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8E5" w14:textId="77777777" w:rsidR="0026480C" w:rsidRDefault="00A75A3B">
      <w:pPr>
        <w:pStyle w:val="BodyText"/>
        <w:ind w:left="2943"/>
        <w:rPr>
          <w:rFonts w:ascii="Times New Roman"/>
          <w:sz w:val="20"/>
        </w:rPr>
      </w:pPr>
      <w:r>
        <w:rPr>
          <w:rFonts w:ascii="Times New Roman"/>
          <w:noProof/>
          <w:sz w:val="20"/>
        </w:rPr>
        <w:drawing>
          <wp:inline distT="0" distB="0" distL="0" distR="0" wp14:anchorId="22BC791C" wp14:editId="22BC791D">
            <wp:extent cx="2345741" cy="871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45741" cy="871727"/>
                    </a:xfrm>
                    <a:prstGeom prst="rect">
                      <a:avLst/>
                    </a:prstGeom>
                  </pic:spPr>
                </pic:pic>
              </a:graphicData>
            </a:graphic>
          </wp:inline>
        </w:drawing>
      </w:r>
    </w:p>
    <w:p w14:paraId="22BC78E6" w14:textId="77777777" w:rsidR="0026480C" w:rsidRDefault="0026480C">
      <w:pPr>
        <w:pStyle w:val="BodyText"/>
        <w:rPr>
          <w:rFonts w:ascii="Times New Roman"/>
          <w:sz w:val="20"/>
        </w:rPr>
      </w:pPr>
    </w:p>
    <w:p w14:paraId="56387B74" w14:textId="77777777" w:rsidR="00BB7A8B" w:rsidRPr="00BB7A8B" w:rsidRDefault="00BB7A8B" w:rsidP="00BB7A8B">
      <w:pPr>
        <w:adjustRightInd w:val="0"/>
        <w:jc w:val="center"/>
        <w:rPr>
          <w:rFonts w:ascii="Arial" w:hAnsi="Arial" w:cs="Arial"/>
          <w:b/>
          <w:bCs/>
          <w:szCs w:val="24"/>
          <w:lang w:val="fr-CA"/>
        </w:rPr>
      </w:pPr>
      <w:r w:rsidRPr="00BB7A8B">
        <w:rPr>
          <w:rFonts w:ascii="Arial" w:hAnsi="Arial" w:cs="Arial"/>
          <w:b/>
          <w:bCs/>
          <w:szCs w:val="24"/>
          <w:lang w:val="fr-CA"/>
        </w:rPr>
        <w:t>Appel de candidatures au Groupe consultatif des communautés d’intérêts</w:t>
      </w:r>
    </w:p>
    <w:p w14:paraId="45454F29" w14:textId="5934D84F" w:rsidR="00FB2F8F" w:rsidRPr="004B20CC" w:rsidRDefault="00BB7A8B" w:rsidP="00FB2F8F">
      <w:pPr>
        <w:spacing w:before="44"/>
        <w:ind w:left="120"/>
        <w:jc w:val="center"/>
        <w:rPr>
          <w:rFonts w:ascii="Arial" w:hAnsi="Arial" w:cs="Arial"/>
          <w:b/>
          <w:lang w:val="fr-CA"/>
        </w:rPr>
      </w:pPr>
      <w:r w:rsidRPr="004B20CC">
        <w:rPr>
          <w:rFonts w:ascii="Arial" w:hAnsi="Arial" w:cs="Arial"/>
          <w:b/>
          <w:bCs/>
          <w:szCs w:val="24"/>
          <w:lang w:val="fr-CA"/>
        </w:rPr>
        <w:t>Catégorie: Finance et Investissements</w:t>
      </w:r>
    </w:p>
    <w:p w14:paraId="7019C281" w14:textId="08EA5E62" w:rsidR="00B137F6" w:rsidRPr="004B20CC" w:rsidRDefault="00BB7A8B" w:rsidP="00A75A3B">
      <w:pPr>
        <w:pStyle w:val="BodyText"/>
        <w:spacing w:before="184"/>
        <w:ind w:right="156"/>
        <w:jc w:val="both"/>
        <w:rPr>
          <w:rFonts w:ascii="Arial" w:hAnsi="Arial" w:cs="Arial"/>
          <w:b/>
          <w:bCs/>
          <w:u w:val="single"/>
          <w:lang w:val="fr-CA"/>
        </w:rPr>
      </w:pPr>
      <w:r w:rsidRPr="004B20CC">
        <w:rPr>
          <w:rFonts w:ascii="Arial" w:hAnsi="Arial" w:cs="Arial"/>
          <w:b/>
          <w:bCs/>
          <w:u w:val="single"/>
          <w:lang w:val="fr-CA"/>
        </w:rPr>
        <w:t>Aperçu</w:t>
      </w:r>
    </w:p>
    <w:p w14:paraId="53FC1696" w14:textId="528EC79C" w:rsidR="00A17E1F" w:rsidRPr="00BB7A8B" w:rsidRDefault="00BB7A8B" w:rsidP="00A75A3B">
      <w:pPr>
        <w:pStyle w:val="BodyText"/>
        <w:spacing w:before="184"/>
        <w:ind w:right="156"/>
        <w:jc w:val="both"/>
        <w:rPr>
          <w:rFonts w:ascii="Arial" w:hAnsi="Arial" w:cs="Arial"/>
          <w:lang w:val="fr-CA"/>
        </w:rPr>
      </w:pPr>
      <w:r w:rsidRPr="00BB7A8B">
        <w:rPr>
          <w:rFonts w:ascii="Arial" w:hAnsi="Arial" w:cs="Arial"/>
          <w:lang w:val="fr-CA"/>
        </w:rPr>
        <w:t>L’Association m</w:t>
      </w:r>
      <w:r w:rsidR="004B20CC">
        <w:rPr>
          <w:rFonts w:ascii="Arial" w:hAnsi="Arial" w:cs="Arial"/>
          <w:lang w:val="fr-CA"/>
        </w:rPr>
        <w:t>i</w:t>
      </w:r>
      <w:r w:rsidRPr="00BB7A8B">
        <w:rPr>
          <w:rFonts w:ascii="Arial" w:hAnsi="Arial" w:cs="Arial"/>
          <w:lang w:val="fr-CA"/>
        </w:rPr>
        <w:t xml:space="preserve">nière du </w:t>
      </w:r>
      <w:r w:rsidR="00A75A3B" w:rsidRPr="00BB7A8B">
        <w:rPr>
          <w:rFonts w:ascii="Arial" w:hAnsi="Arial" w:cs="Arial"/>
          <w:lang w:val="fr-CA"/>
        </w:rPr>
        <w:t>Canada</w:t>
      </w:r>
      <w:r w:rsidR="00E85981" w:rsidRPr="00BB7A8B">
        <w:rPr>
          <w:rFonts w:ascii="Arial" w:hAnsi="Arial" w:cs="Arial"/>
          <w:lang w:val="fr-CA"/>
        </w:rPr>
        <w:t xml:space="preserve"> (</w:t>
      </w:r>
      <w:r w:rsidRPr="00BB7A8B">
        <w:rPr>
          <w:rFonts w:ascii="Arial" w:hAnsi="Arial" w:cs="Arial"/>
          <w:lang w:val="fr-CA"/>
        </w:rPr>
        <w:t>AMC</w:t>
      </w:r>
      <w:r w:rsidR="00E85981" w:rsidRPr="00BB7A8B">
        <w:rPr>
          <w:rFonts w:ascii="Arial" w:hAnsi="Arial" w:cs="Arial"/>
          <w:lang w:val="fr-CA"/>
        </w:rPr>
        <w:t>)</w:t>
      </w:r>
      <w:r w:rsidR="00A75A3B" w:rsidRPr="00BB7A8B">
        <w:rPr>
          <w:rFonts w:ascii="Arial" w:hAnsi="Arial" w:cs="Arial"/>
          <w:lang w:val="fr-CA"/>
        </w:rPr>
        <w:t xml:space="preserve"> </w:t>
      </w:r>
      <w:r w:rsidRPr="00BB7A8B">
        <w:rPr>
          <w:rFonts w:ascii="Arial" w:hAnsi="Arial" w:cs="Arial"/>
          <w:lang w:val="fr-CA"/>
        </w:rPr>
        <w:t>est à la recherche de candidats pour participer au Groupe consultati</w:t>
      </w:r>
      <w:r>
        <w:rPr>
          <w:rFonts w:ascii="Arial" w:hAnsi="Arial" w:cs="Arial"/>
          <w:lang w:val="fr-CA"/>
        </w:rPr>
        <w:t>f</w:t>
      </w:r>
      <w:r w:rsidRPr="00BB7A8B">
        <w:rPr>
          <w:rFonts w:ascii="Arial" w:hAnsi="Arial" w:cs="Arial"/>
          <w:lang w:val="fr-CA"/>
        </w:rPr>
        <w:t xml:space="preserve"> des communautés d’inté</w:t>
      </w:r>
      <w:r>
        <w:rPr>
          <w:rFonts w:ascii="Arial" w:hAnsi="Arial" w:cs="Arial"/>
          <w:lang w:val="fr-CA"/>
        </w:rPr>
        <w:t xml:space="preserve">rêts </w:t>
      </w:r>
      <w:r w:rsidR="007E45D8">
        <w:rPr>
          <w:rFonts w:ascii="Arial" w:hAnsi="Arial" w:cs="Arial"/>
          <w:lang w:val="fr-CA"/>
        </w:rPr>
        <w:t xml:space="preserve">(GCCI) </w:t>
      </w:r>
      <w:r>
        <w:rPr>
          <w:rFonts w:ascii="Arial" w:hAnsi="Arial" w:cs="Arial"/>
          <w:lang w:val="fr-CA"/>
        </w:rPr>
        <w:t xml:space="preserve">de l’initiative </w:t>
      </w:r>
      <w:r w:rsidRPr="00DB3F96">
        <w:rPr>
          <w:rFonts w:ascii="Arial" w:hAnsi="Arial" w:cs="Arial"/>
          <w:i/>
          <w:iCs/>
          <w:lang w:val="fr-CA"/>
        </w:rPr>
        <w:t>Vers le</w:t>
      </w:r>
      <w:r w:rsidR="00DB3F96">
        <w:rPr>
          <w:rFonts w:ascii="Arial" w:hAnsi="Arial" w:cs="Arial"/>
          <w:i/>
          <w:iCs/>
          <w:lang w:val="fr-CA"/>
        </w:rPr>
        <w:t xml:space="preserve"> d</w:t>
      </w:r>
      <w:r w:rsidRPr="00DB3F96">
        <w:rPr>
          <w:rFonts w:ascii="Arial" w:hAnsi="Arial" w:cs="Arial"/>
          <w:i/>
          <w:iCs/>
          <w:lang w:val="fr-CA"/>
        </w:rPr>
        <w:t>éveloppement minier durable</w:t>
      </w:r>
      <w:r>
        <w:rPr>
          <w:rFonts w:ascii="Arial" w:hAnsi="Arial" w:cs="Arial"/>
          <w:lang w:val="fr-CA"/>
        </w:rPr>
        <w:t xml:space="preserve"> (TSM). </w:t>
      </w:r>
    </w:p>
    <w:p w14:paraId="4C838CDE" w14:textId="4534F0DB" w:rsidR="00BB7A8B" w:rsidRPr="00BB7A8B" w:rsidRDefault="00BB7A8B" w:rsidP="00744648">
      <w:pPr>
        <w:adjustRightInd w:val="0"/>
        <w:spacing w:before="196" w:after="120"/>
        <w:jc w:val="both"/>
        <w:rPr>
          <w:rFonts w:ascii="Arial" w:hAnsi="Arial" w:cs="Arial"/>
          <w:lang w:val="fr-CA"/>
        </w:rPr>
      </w:pPr>
      <w:r w:rsidRPr="00BB7A8B">
        <w:rPr>
          <w:rFonts w:ascii="Arial" w:hAnsi="Arial" w:cs="Arial"/>
          <w:lang w:val="fr-CA"/>
        </w:rPr>
        <w:t xml:space="preserve">Le programme TSM représente l’engagement de l’AMC à l’égard du développement minier durable. Le TSM, dont la participation est obligatoire pour tous les membres de l’AMC, exige l’évaluation, la vérification indépendante et la publication de 30 indicateurs de rendement distincts portant sur huit domaines de rendement social et environnemental. Au cours des dernières années, d’autres associations minières à travers le monde ont adoptées le TSM. </w:t>
      </w:r>
      <w:r w:rsidR="00744648">
        <w:rPr>
          <w:rFonts w:ascii="Arial" w:hAnsi="Arial" w:cs="Arial"/>
          <w:lang w:val="fr-CA"/>
        </w:rPr>
        <w:t xml:space="preserve">Visiter </w:t>
      </w:r>
      <w:hyperlink r:id="rId9" w:history="1">
        <w:r w:rsidRPr="00BB7A8B">
          <w:rPr>
            <w:rStyle w:val="Hyperlink"/>
            <w:rFonts w:ascii="Arial" w:hAnsi="Arial" w:cs="Arial"/>
            <w:lang w:val="fr-CA"/>
          </w:rPr>
          <w:t>tsminitiative.com</w:t>
        </w:r>
      </w:hyperlink>
      <w:r w:rsidRPr="00BB7A8B">
        <w:rPr>
          <w:rFonts w:ascii="Arial" w:hAnsi="Arial" w:cs="Arial"/>
          <w:lang w:val="fr-CA"/>
        </w:rPr>
        <w:t xml:space="preserve"> pour plus d</w:t>
      </w:r>
      <w:r>
        <w:rPr>
          <w:rFonts w:ascii="Arial" w:hAnsi="Arial" w:cs="Arial"/>
          <w:lang w:val="fr-CA"/>
        </w:rPr>
        <w:t>’</w:t>
      </w:r>
      <w:r w:rsidRPr="00BB7A8B">
        <w:rPr>
          <w:rFonts w:ascii="Arial" w:hAnsi="Arial" w:cs="Arial"/>
          <w:lang w:val="fr-CA"/>
        </w:rPr>
        <w:t xml:space="preserve">information. </w:t>
      </w:r>
    </w:p>
    <w:p w14:paraId="13C5DC8E" w14:textId="77777777" w:rsidR="00744648" w:rsidRPr="00744648" w:rsidRDefault="00744648" w:rsidP="00744648">
      <w:pPr>
        <w:adjustRightInd w:val="0"/>
        <w:spacing w:after="120"/>
        <w:jc w:val="both"/>
        <w:rPr>
          <w:rFonts w:ascii="Arial" w:hAnsi="Arial" w:cs="Arial"/>
          <w:lang w:val="fr-CA"/>
        </w:rPr>
      </w:pPr>
      <w:r w:rsidRPr="00744648">
        <w:rPr>
          <w:rFonts w:ascii="Arial" w:hAnsi="Arial" w:cs="Arial"/>
          <w:lang w:val="fr-CA"/>
        </w:rPr>
        <w:t xml:space="preserve">Créé en 2004 par le conseil d’administration de l’AMC, le GCCI conseille l’Association sur la conception et la mise en œuvre du TSM et constitue un espace important de dialogue entre l’AMC et ses communautés d’intérêts au Canada. </w:t>
      </w:r>
    </w:p>
    <w:p w14:paraId="22BC78EF" w14:textId="2B9644CD" w:rsidR="0026480C" w:rsidRPr="00744648" w:rsidRDefault="00744648" w:rsidP="00A75A3B">
      <w:pPr>
        <w:pStyle w:val="BodyText"/>
        <w:jc w:val="both"/>
        <w:rPr>
          <w:rFonts w:ascii="Arial" w:hAnsi="Arial" w:cs="Arial"/>
          <w:lang w:val="fr-CA"/>
        </w:rPr>
      </w:pPr>
      <w:r w:rsidRPr="00744648">
        <w:rPr>
          <w:rFonts w:ascii="Arial" w:hAnsi="Arial" w:cs="Arial"/>
          <w:lang w:val="fr-CA"/>
        </w:rPr>
        <w:t xml:space="preserve">Les objectifs du GCCI sont les </w:t>
      </w:r>
      <w:r>
        <w:rPr>
          <w:rFonts w:ascii="Arial" w:hAnsi="Arial" w:cs="Arial"/>
          <w:lang w:val="fr-CA"/>
        </w:rPr>
        <w:t xml:space="preserve">suivants :  </w:t>
      </w:r>
      <w:r w:rsidR="000626FB">
        <w:rPr>
          <w:rFonts w:ascii="Arial" w:hAnsi="Arial" w:cs="Arial"/>
          <w:lang w:val="fr-CA"/>
        </w:rPr>
        <w:t xml:space="preserve"> </w:t>
      </w:r>
    </w:p>
    <w:p w14:paraId="6A697F49" w14:textId="5D3B101C" w:rsidR="000626FB" w:rsidRPr="00052CB4" w:rsidRDefault="000626FB" w:rsidP="00052CB4">
      <w:pPr>
        <w:pStyle w:val="ListParagraph"/>
        <w:numPr>
          <w:ilvl w:val="0"/>
          <w:numId w:val="2"/>
        </w:numPr>
        <w:tabs>
          <w:tab w:val="left" w:pos="840"/>
        </w:tabs>
        <w:spacing w:before="240"/>
        <w:ind w:right="159" w:hanging="357"/>
        <w:rPr>
          <w:rFonts w:ascii="Arial" w:hAnsi="Arial" w:cs="Arial"/>
          <w:lang w:val="fr-CA"/>
        </w:rPr>
      </w:pPr>
      <w:r w:rsidRPr="00052CB4">
        <w:rPr>
          <w:rFonts w:ascii="Arial" w:hAnsi="Arial" w:cs="Arial"/>
          <w:lang w:val="fr-CA"/>
        </w:rPr>
        <w:t>Identifier les priorités actuelles et émergentes du secteur minier et les communiquer au conseil d’administration de l’AMC;</w:t>
      </w:r>
    </w:p>
    <w:p w14:paraId="6C451033" w14:textId="679569F4" w:rsidR="000626FB" w:rsidRPr="00052CB4" w:rsidRDefault="000626FB" w:rsidP="000626FB">
      <w:pPr>
        <w:pStyle w:val="ListParagraph"/>
        <w:numPr>
          <w:ilvl w:val="0"/>
          <w:numId w:val="2"/>
        </w:numPr>
        <w:tabs>
          <w:tab w:val="left" w:pos="840"/>
        </w:tabs>
        <w:ind w:right="159" w:hanging="359"/>
        <w:rPr>
          <w:rFonts w:ascii="Arial" w:hAnsi="Arial" w:cs="Arial"/>
          <w:lang w:val="fr-CA"/>
        </w:rPr>
      </w:pPr>
      <w:r w:rsidRPr="00052CB4">
        <w:rPr>
          <w:rFonts w:ascii="Arial" w:hAnsi="Arial" w:cs="Arial"/>
          <w:lang w:val="fr-CA"/>
        </w:rPr>
        <w:t>Recueillir les informations de l’AMC sur le rendement de l’industrie et les questions soulevées par les communautés d’intérêts, notamment à l’aide de processus d’échange avec la collectivité entrepris par des sociétés membres;</w:t>
      </w:r>
    </w:p>
    <w:p w14:paraId="308B57F5" w14:textId="0C16D552" w:rsidR="000626FB" w:rsidRPr="00052CB4" w:rsidRDefault="000626FB" w:rsidP="000626FB">
      <w:pPr>
        <w:pStyle w:val="ListParagraph"/>
        <w:numPr>
          <w:ilvl w:val="0"/>
          <w:numId w:val="2"/>
        </w:numPr>
        <w:tabs>
          <w:tab w:val="left" w:pos="840"/>
        </w:tabs>
        <w:ind w:right="159" w:hanging="359"/>
        <w:rPr>
          <w:rFonts w:ascii="Arial" w:hAnsi="Arial" w:cs="Arial"/>
          <w:lang w:val="fr-CA"/>
        </w:rPr>
      </w:pPr>
      <w:r w:rsidRPr="00052CB4">
        <w:rPr>
          <w:rFonts w:ascii="Arial" w:hAnsi="Arial" w:cs="Arial"/>
          <w:lang w:val="fr-CA"/>
        </w:rPr>
        <w:t>Créer un espace pour un dialogue national riche et éclairé, où l’AMC et ses membres pourront en outre discuter des approches de l’industrie et demander conseil;</w:t>
      </w:r>
    </w:p>
    <w:p w14:paraId="6CBA2D57" w14:textId="1EAA6DCD" w:rsidR="000626FB" w:rsidRPr="00052CB4" w:rsidRDefault="000626FB" w:rsidP="000626FB">
      <w:pPr>
        <w:pStyle w:val="ListParagraph"/>
        <w:numPr>
          <w:ilvl w:val="0"/>
          <w:numId w:val="2"/>
        </w:numPr>
        <w:tabs>
          <w:tab w:val="left" w:pos="840"/>
        </w:tabs>
        <w:ind w:right="160" w:hanging="359"/>
        <w:rPr>
          <w:rFonts w:ascii="Arial" w:hAnsi="Arial" w:cs="Arial"/>
          <w:lang w:val="fr-CA"/>
        </w:rPr>
      </w:pPr>
      <w:r w:rsidRPr="00052CB4">
        <w:rPr>
          <w:rFonts w:ascii="Arial" w:hAnsi="Arial" w:cs="Arial"/>
          <w:lang w:val="fr-CA"/>
        </w:rPr>
        <w:t>Conseiller et encourager l’AMC et ses membres en vue d’améliorer leurs résultats sur le</w:t>
      </w:r>
      <w:r w:rsidR="007E45D8">
        <w:rPr>
          <w:rFonts w:ascii="Arial" w:hAnsi="Arial" w:cs="Arial"/>
          <w:lang w:val="fr-CA"/>
        </w:rPr>
        <w:t>s</w:t>
      </w:r>
      <w:r w:rsidRPr="00052CB4">
        <w:rPr>
          <w:rFonts w:ascii="Arial" w:hAnsi="Arial" w:cs="Arial"/>
          <w:lang w:val="fr-CA"/>
        </w:rPr>
        <w:t xml:space="preserve"> plan</w:t>
      </w:r>
      <w:r w:rsidR="007E45D8">
        <w:rPr>
          <w:rFonts w:ascii="Arial" w:hAnsi="Arial" w:cs="Arial"/>
          <w:lang w:val="fr-CA"/>
        </w:rPr>
        <w:t>s</w:t>
      </w:r>
      <w:r w:rsidRPr="00052CB4">
        <w:rPr>
          <w:rFonts w:ascii="Arial" w:hAnsi="Arial" w:cs="Arial"/>
          <w:lang w:val="fr-CA"/>
        </w:rPr>
        <w:t xml:space="preserve"> environnemental, social et économique;</w:t>
      </w:r>
    </w:p>
    <w:p w14:paraId="3D6A4C8E" w14:textId="23FBABCC" w:rsidR="000626FB" w:rsidRPr="00052CB4" w:rsidRDefault="000626FB" w:rsidP="000626FB">
      <w:pPr>
        <w:pStyle w:val="ListParagraph"/>
        <w:numPr>
          <w:ilvl w:val="0"/>
          <w:numId w:val="2"/>
        </w:numPr>
        <w:tabs>
          <w:tab w:val="left" w:pos="840"/>
        </w:tabs>
        <w:ind w:right="158" w:hanging="359"/>
        <w:rPr>
          <w:rFonts w:ascii="Arial" w:hAnsi="Arial" w:cs="Arial"/>
          <w:lang w:val="fr-CA"/>
        </w:rPr>
      </w:pPr>
      <w:r w:rsidRPr="00052CB4">
        <w:rPr>
          <w:rFonts w:ascii="Arial" w:hAnsi="Arial" w:cs="Arial"/>
          <w:lang w:val="fr-CA"/>
        </w:rPr>
        <w:t>Conseiller l’AMC sur l’évolution et la mise en œuvre continue du TSM et examiner les résultats de cette mise en œuvre;</w:t>
      </w:r>
    </w:p>
    <w:p w14:paraId="47404A8E" w14:textId="3F8F7B1D" w:rsidR="000626FB" w:rsidRPr="00052CB4" w:rsidRDefault="00052CB4" w:rsidP="0044447D">
      <w:pPr>
        <w:pStyle w:val="ListParagraph"/>
        <w:numPr>
          <w:ilvl w:val="0"/>
          <w:numId w:val="2"/>
        </w:numPr>
        <w:tabs>
          <w:tab w:val="left" w:pos="840"/>
        </w:tabs>
        <w:ind w:right="157" w:hanging="359"/>
        <w:rPr>
          <w:rFonts w:ascii="Arial" w:hAnsi="Arial" w:cs="Arial"/>
          <w:lang w:val="fr-CA"/>
        </w:rPr>
      </w:pPr>
      <w:r w:rsidRPr="00052CB4">
        <w:rPr>
          <w:rFonts w:ascii="Arial" w:hAnsi="Arial" w:cs="Arial"/>
          <w:lang w:val="fr-CA"/>
        </w:rPr>
        <w:t xml:space="preserve">Aider </w:t>
      </w:r>
      <w:r w:rsidR="000626FB" w:rsidRPr="00052CB4">
        <w:rPr>
          <w:rFonts w:ascii="Arial" w:hAnsi="Arial" w:cs="Arial"/>
          <w:lang w:val="fr-CA"/>
        </w:rPr>
        <w:t>les communautés d’intérêts de l’AMC à comprendre les intentions du TSM et en favoriser la concrétisation des objectifs et des réalisations</w:t>
      </w:r>
      <w:r w:rsidRPr="00052CB4">
        <w:rPr>
          <w:rFonts w:ascii="Arial" w:hAnsi="Arial" w:cs="Arial"/>
          <w:lang w:val="fr-CA"/>
        </w:rPr>
        <w:t>.</w:t>
      </w:r>
    </w:p>
    <w:p w14:paraId="25B9F7F0" w14:textId="3BFEF67E" w:rsidR="000626FB" w:rsidRDefault="000626FB" w:rsidP="00A75A3B">
      <w:pPr>
        <w:pStyle w:val="BodyText"/>
        <w:ind w:right="157"/>
        <w:jc w:val="both"/>
        <w:rPr>
          <w:rFonts w:ascii="Arial" w:hAnsi="Arial" w:cs="Arial"/>
          <w:lang w:val="fr-CA"/>
        </w:rPr>
      </w:pPr>
    </w:p>
    <w:p w14:paraId="08DEF461" w14:textId="312B8F54" w:rsidR="00052CB4" w:rsidRPr="0079332D" w:rsidRDefault="00052CB4" w:rsidP="00052CB4">
      <w:pPr>
        <w:pStyle w:val="BodyText"/>
        <w:spacing w:after="120"/>
        <w:ind w:right="159"/>
        <w:jc w:val="both"/>
        <w:rPr>
          <w:rFonts w:ascii="Arial" w:hAnsi="Arial" w:cs="Arial"/>
          <w:lang w:val="fr-CA"/>
        </w:rPr>
      </w:pPr>
      <w:r w:rsidRPr="0079332D">
        <w:rPr>
          <w:rFonts w:ascii="Arial" w:hAnsi="Arial" w:cs="Arial"/>
          <w:lang w:val="fr-CA"/>
        </w:rPr>
        <w:t xml:space="preserve">Le GCCI est composé de 12 à 15 personnes respectées représentant des communautés d'intérêts clés pour le secteur minier canadien. Des membres du conseil d’administration de l’AMC ainsi qu’un représentant de l’Association canadienne des prospecteurs et entrepreneurs </w:t>
      </w:r>
      <w:r w:rsidR="00E614C6" w:rsidRPr="0079332D">
        <w:rPr>
          <w:rFonts w:ascii="Arial" w:hAnsi="Arial" w:cs="Arial"/>
          <w:lang w:val="fr-CA"/>
        </w:rPr>
        <w:t>participent également comme membres d’o</w:t>
      </w:r>
      <w:r w:rsidRPr="0079332D">
        <w:rPr>
          <w:rFonts w:ascii="Arial" w:hAnsi="Arial" w:cs="Arial"/>
          <w:lang w:val="fr-CA"/>
        </w:rPr>
        <w:t>ffice.</w:t>
      </w:r>
    </w:p>
    <w:p w14:paraId="3F430336" w14:textId="0AD38697" w:rsidR="00052CB4" w:rsidRPr="0079332D" w:rsidRDefault="00052CB4" w:rsidP="00052CB4">
      <w:pPr>
        <w:pStyle w:val="BodyText"/>
        <w:ind w:right="157"/>
        <w:jc w:val="both"/>
        <w:rPr>
          <w:rStyle w:val="Hyperlink"/>
          <w:rFonts w:ascii="Arial" w:hAnsi="Arial" w:cs="Arial"/>
          <w:lang w:val="fr-CA"/>
        </w:rPr>
      </w:pPr>
      <w:r w:rsidRPr="0079332D">
        <w:rPr>
          <w:rFonts w:ascii="Arial" w:hAnsi="Arial" w:cs="Arial"/>
          <w:lang w:val="fr-CA"/>
        </w:rPr>
        <w:t xml:space="preserve">Le GCCI se réunit deux fois par an. L’une de ces deux réunions se tient souvent près des installations ou de la communauté minière d’un membre de l’AMC. Entre les réunions, les membres du GCCI ont l’occasion de participer à des groupes de travail créés dans des buts précis. Vous trouverez des renseignements supplémentaires à : </w:t>
      </w:r>
      <w:hyperlink r:id="rId10" w:history="1">
        <w:r w:rsidR="0079332D" w:rsidRPr="0079332D">
          <w:rPr>
            <w:rStyle w:val="Hyperlink"/>
            <w:rFonts w:ascii="Arial" w:hAnsi="Arial" w:cs="Arial"/>
            <w:lang w:val="fr-CA"/>
          </w:rPr>
          <w:t>https://mining.ca/fr/vers-le-developpement-minier-durable/deroulement-de-linitiative-vdmd/le-groupe-consultatif-des-communautes-dinterets/</w:t>
        </w:r>
      </w:hyperlink>
    </w:p>
    <w:p w14:paraId="4DB88EF5" w14:textId="77777777" w:rsidR="00052CB4" w:rsidRPr="000626FB" w:rsidRDefault="00052CB4" w:rsidP="00052CB4">
      <w:pPr>
        <w:pStyle w:val="BodyText"/>
        <w:ind w:right="157"/>
        <w:jc w:val="both"/>
        <w:rPr>
          <w:rFonts w:ascii="Arial" w:hAnsi="Arial" w:cs="Arial"/>
          <w:lang w:val="fr-CA"/>
        </w:rPr>
      </w:pPr>
    </w:p>
    <w:p w14:paraId="22BC78FA" w14:textId="77777777" w:rsidR="0026480C" w:rsidRPr="0079332D" w:rsidRDefault="0026480C" w:rsidP="00A75A3B">
      <w:pPr>
        <w:pStyle w:val="BodyText"/>
        <w:jc w:val="both"/>
        <w:rPr>
          <w:rFonts w:ascii="Arial" w:hAnsi="Arial" w:cs="Arial"/>
          <w:lang w:val="fr-CA"/>
        </w:rPr>
      </w:pPr>
    </w:p>
    <w:p w14:paraId="22BC78FB" w14:textId="77777777" w:rsidR="0026480C" w:rsidRPr="0079332D" w:rsidRDefault="0026480C" w:rsidP="00A75A3B">
      <w:pPr>
        <w:pStyle w:val="BodyText"/>
        <w:jc w:val="both"/>
        <w:rPr>
          <w:rFonts w:ascii="Arial" w:hAnsi="Arial" w:cs="Arial"/>
          <w:lang w:val="fr-CA"/>
        </w:rPr>
      </w:pPr>
    </w:p>
    <w:p w14:paraId="22BC78FC" w14:textId="77777777" w:rsidR="0026480C" w:rsidRPr="0079332D" w:rsidRDefault="0026480C" w:rsidP="00A75A3B">
      <w:pPr>
        <w:pStyle w:val="BodyText"/>
        <w:jc w:val="both"/>
        <w:rPr>
          <w:rFonts w:ascii="Arial" w:hAnsi="Arial" w:cs="Arial"/>
          <w:lang w:val="fr-CA"/>
        </w:rPr>
      </w:pPr>
    </w:p>
    <w:p w14:paraId="22BC78FD" w14:textId="77777777" w:rsidR="0026480C" w:rsidRPr="0079332D" w:rsidRDefault="0026480C" w:rsidP="00A75A3B">
      <w:pPr>
        <w:pStyle w:val="BodyText"/>
        <w:jc w:val="both"/>
        <w:rPr>
          <w:rFonts w:ascii="Arial" w:hAnsi="Arial" w:cs="Arial"/>
          <w:lang w:val="fr-CA"/>
        </w:rPr>
      </w:pPr>
    </w:p>
    <w:p w14:paraId="22BC7906" w14:textId="37414402" w:rsidR="0026480C" w:rsidRPr="00FB2F8F" w:rsidRDefault="004024B8" w:rsidP="00A75A3B">
      <w:pPr>
        <w:pStyle w:val="BodyText"/>
        <w:ind w:left="120"/>
        <w:jc w:val="both"/>
        <w:rPr>
          <w:rFonts w:ascii="Arial" w:hAnsi="Arial" w:cs="Arial"/>
        </w:rPr>
      </w:pPr>
      <w:r>
        <w:rPr>
          <w:rFonts w:ascii="Arial" w:hAnsi="Arial" w:cs="Arial"/>
          <w:noProof/>
        </w:rPr>
        <w:lastRenderedPageBreak/>
        <mc:AlternateContent>
          <mc:Choice Requires="wps">
            <w:drawing>
              <wp:inline distT="0" distB="0" distL="0" distR="0" wp14:anchorId="22BC7920" wp14:editId="2589CEFA">
                <wp:extent cx="5981700" cy="20447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2044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0344A" w14:textId="40112036" w:rsidR="004A5CA8" w:rsidRPr="004B20CC" w:rsidRDefault="004A5CA8" w:rsidP="00A75A3B">
                            <w:pPr>
                              <w:tabs>
                                <w:tab w:val="left" w:pos="839"/>
                                <w:tab w:val="left" w:pos="840"/>
                              </w:tabs>
                              <w:ind w:right="160"/>
                              <w:jc w:val="both"/>
                              <w:rPr>
                                <w:rFonts w:ascii="Arial" w:hAnsi="Arial" w:cs="Arial"/>
                                <w:b/>
                                <w:bCs/>
                                <w:u w:val="single"/>
                                <w:lang w:val="fr-CA"/>
                              </w:rPr>
                            </w:pPr>
                            <w:r w:rsidRPr="004B20CC">
                              <w:rPr>
                                <w:rFonts w:ascii="Arial" w:hAnsi="Arial" w:cs="Arial"/>
                                <w:b/>
                                <w:bCs/>
                                <w:u w:val="single"/>
                                <w:lang w:val="fr-CA"/>
                              </w:rPr>
                              <w:t>Crit</w:t>
                            </w:r>
                            <w:r w:rsidR="00234438" w:rsidRPr="004B20CC">
                              <w:rPr>
                                <w:rFonts w:ascii="Arial" w:hAnsi="Arial" w:cs="Arial"/>
                                <w:b/>
                                <w:bCs/>
                                <w:u w:val="single"/>
                                <w:lang w:val="fr-CA"/>
                              </w:rPr>
                              <w:t>ères</w:t>
                            </w:r>
                          </w:p>
                          <w:p w14:paraId="7E80EDC0" w14:textId="77777777" w:rsidR="004A5CA8" w:rsidRPr="004B20CC" w:rsidRDefault="004A5CA8" w:rsidP="00A75A3B">
                            <w:pPr>
                              <w:tabs>
                                <w:tab w:val="left" w:pos="839"/>
                                <w:tab w:val="left" w:pos="840"/>
                              </w:tabs>
                              <w:ind w:right="160"/>
                              <w:jc w:val="both"/>
                              <w:rPr>
                                <w:rFonts w:ascii="Arial" w:hAnsi="Arial" w:cs="Arial"/>
                                <w:b/>
                                <w:bCs/>
                                <w:lang w:val="fr-CA"/>
                              </w:rPr>
                            </w:pPr>
                          </w:p>
                          <w:p w14:paraId="54D5DDFE" w14:textId="07027548" w:rsidR="005B364B" w:rsidRPr="00881210" w:rsidRDefault="005B364B" w:rsidP="005B364B">
                            <w:pPr>
                              <w:tabs>
                                <w:tab w:val="left" w:pos="840"/>
                              </w:tabs>
                              <w:ind w:right="160"/>
                              <w:jc w:val="both"/>
                              <w:rPr>
                                <w:rFonts w:ascii="Arial" w:hAnsi="Arial" w:cs="Arial"/>
                                <w:lang w:val="fr-CA"/>
                              </w:rPr>
                            </w:pPr>
                            <w:r w:rsidRPr="00881210">
                              <w:rPr>
                                <w:rFonts w:ascii="Arial" w:hAnsi="Arial" w:cs="Arial"/>
                                <w:lang w:val="fr-CA"/>
                              </w:rPr>
                              <w:t xml:space="preserve">Le Groupe est à la recherche de candidats dans la catégorie </w:t>
                            </w:r>
                            <w:r>
                              <w:rPr>
                                <w:rFonts w:ascii="Arial" w:hAnsi="Arial" w:cs="Arial"/>
                                <w:i/>
                                <w:iCs/>
                                <w:lang w:val="fr-CA"/>
                              </w:rPr>
                              <w:t>Finances et investissements</w:t>
                            </w:r>
                            <w:r w:rsidRPr="00881210">
                              <w:rPr>
                                <w:rFonts w:ascii="Arial" w:hAnsi="Arial" w:cs="Arial"/>
                                <w:lang w:val="fr-CA"/>
                              </w:rPr>
                              <w:t>. Le/la candidat/e retenu/e doit démontrer :</w:t>
                            </w:r>
                          </w:p>
                          <w:p w14:paraId="2BB23AD5" w14:textId="77777777" w:rsidR="005B364B" w:rsidRDefault="005B364B" w:rsidP="005B364B">
                            <w:pPr>
                              <w:pStyle w:val="ListParagraph"/>
                              <w:numPr>
                                <w:ilvl w:val="0"/>
                                <w:numId w:val="4"/>
                              </w:numPr>
                              <w:tabs>
                                <w:tab w:val="left" w:pos="840"/>
                              </w:tabs>
                              <w:ind w:right="160"/>
                              <w:rPr>
                                <w:rFonts w:ascii="Arial" w:hAnsi="Arial" w:cs="Arial"/>
                                <w:lang w:val="fr-CA"/>
                              </w:rPr>
                            </w:pPr>
                            <w:r w:rsidRPr="005B364B">
                              <w:rPr>
                                <w:rFonts w:ascii="Arial" w:hAnsi="Arial" w:cs="Arial"/>
                                <w:lang w:val="fr-CA"/>
                              </w:rPr>
                              <w:t>Expérience et compréhension des opportunités, des défis et des priorités émergentes en matière de finances et d’investissements, en relation avec l’industrie minière</w:t>
                            </w:r>
                          </w:p>
                          <w:p w14:paraId="6F87C3E2" w14:textId="3B092320" w:rsidR="005B364B" w:rsidRDefault="005B364B" w:rsidP="005B364B">
                            <w:pPr>
                              <w:pStyle w:val="ListParagraph"/>
                              <w:numPr>
                                <w:ilvl w:val="0"/>
                                <w:numId w:val="4"/>
                              </w:numPr>
                              <w:tabs>
                                <w:tab w:val="left" w:pos="840"/>
                              </w:tabs>
                              <w:ind w:right="160"/>
                              <w:rPr>
                                <w:rFonts w:ascii="Arial" w:hAnsi="Arial" w:cs="Arial"/>
                                <w:lang w:val="fr-CA"/>
                              </w:rPr>
                            </w:pPr>
                            <w:r w:rsidRPr="005B364B">
                              <w:rPr>
                                <w:rFonts w:ascii="Arial" w:hAnsi="Arial" w:cs="Arial"/>
                                <w:lang w:val="fr-CA"/>
                              </w:rPr>
                              <w:t xml:space="preserve">Un accès aux perspectives des </w:t>
                            </w:r>
                            <w:r>
                              <w:rPr>
                                <w:rFonts w:ascii="Arial" w:hAnsi="Arial" w:cs="Arial"/>
                                <w:lang w:val="fr-CA"/>
                              </w:rPr>
                              <w:t xml:space="preserve">secteurs de la finance et des investissements </w:t>
                            </w:r>
                            <w:r w:rsidRPr="005B364B">
                              <w:rPr>
                                <w:rFonts w:ascii="Arial" w:hAnsi="Arial" w:cs="Arial"/>
                                <w:lang w:val="fr-CA"/>
                              </w:rPr>
                              <w:t>dans les communautés minières</w:t>
                            </w:r>
                          </w:p>
                          <w:p w14:paraId="0365F87E" w14:textId="0E466F80" w:rsidR="00481FC1" w:rsidRPr="005B364B" w:rsidRDefault="00481FC1" w:rsidP="005B364B">
                            <w:pPr>
                              <w:pStyle w:val="ListParagraph"/>
                              <w:numPr>
                                <w:ilvl w:val="0"/>
                                <w:numId w:val="4"/>
                              </w:numPr>
                              <w:tabs>
                                <w:tab w:val="left" w:pos="840"/>
                              </w:tabs>
                              <w:ind w:right="160"/>
                              <w:rPr>
                                <w:rFonts w:ascii="Arial" w:hAnsi="Arial" w:cs="Arial"/>
                                <w:lang w:val="fr-CA"/>
                              </w:rPr>
                            </w:pPr>
                            <w:r w:rsidRPr="00481FC1">
                              <w:rPr>
                                <w:rFonts w:ascii="Arial" w:hAnsi="Arial" w:cs="Arial"/>
                                <w:lang w:val="fr-CA"/>
                              </w:rPr>
                              <w:t>Connaissance des attentes actuelles et des priorités émergentes en matière d'investissement environnemental, social et de gouvernance (ESG)</w:t>
                            </w:r>
                          </w:p>
                          <w:p w14:paraId="4672B262" w14:textId="13124CBD" w:rsidR="005B364B" w:rsidRDefault="005B364B" w:rsidP="005B364B">
                            <w:pPr>
                              <w:pStyle w:val="ListParagraph"/>
                              <w:numPr>
                                <w:ilvl w:val="0"/>
                                <w:numId w:val="4"/>
                              </w:numPr>
                              <w:tabs>
                                <w:tab w:val="left" w:pos="840"/>
                              </w:tabs>
                              <w:ind w:right="160"/>
                              <w:rPr>
                                <w:rFonts w:ascii="Arial" w:hAnsi="Arial" w:cs="Arial"/>
                                <w:lang w:val="fr-CA"/>
                              </w:rPr>
                            </w:pPr>
                            <w:r>
                              <w:rPr>
                                <w:rFonts w:ascii="Arial" w:hAnsi="Arial" w:cs="Arial"/>
                                <w:lang w:val="fr-CA"/>
                              </w:rPr>
                              <w:t xml:space="preserve">Appui ouvert et constructif envers </w:t>
                            </w:r>
                            <w:r w:rsidR="00C873B5">
                              <w:rPr>
                                <w:rFonts w:ascii="Arial" w:hAnsi="Arial" w:cs="Arial"/>
                                <w:lang w:val="fr-CA"/>
                              </w:rPr>
                              <w:t>le dialogue</w:t>
                            </w:r>
                          </w:p>
                          <w:p w14:paraId="3932280D" w14:textId="6E190FD4" w:rsidR="005B364B" w:rsidRPr="005B364B" w:rsidRDefault="005B364B" w:rsidP="005B364B">
                            <w:pPr>
                              <w:pStyle w:val="ListParagraph"/>
                              <w:numPr>
                                <w:ilvl w:val="0"/>
                                <w:numId w:val="4"/>
                              </w:numPr>
                              <w:tabs>
                                <w:tab w:val="left" w:pos="840"/>
                              </w:tabs>
                              <w:spacing w:before="9"/>
                              <w:ind w:right="160"/>
                              <w:rPr>
                                <w:rFonts w:ascii="Arial" w:hAnsi="Arial" w:cs="Arial"/>
                                <w:lang w:val="fr-CA"/>
                              </w:rPr>
                            </w:pPr>
                            <w:r w:rsidRPr="005B364B">
                              <w:rPr>
                                <w:rFonts w:ascii="Arial" w:hAnsi="Arial" w:cs="Arial"/>
                                <w:lang w:val="fr-CA"/>
                              </w:rPr>
                              <w:t xml:space="preserve">Capacité à consacrer du temps et des efforts pour participer aux </w:t>
                            </w:r>
                            <w:r w:rsidR="007E45D8">
                              <w:rPr>
                                <w:rFonts w:ascii="Arial" w:hAnsi="Arial" w:cs="Arial"/>
                                <w:lang w:val="fr-CA"/>
                              </w:rPr>
                              <w:t>activités</w:t>
                            </w:r>
                            <w:r w:rsidRPr="005B364B">
                              <w:rPr>
                                <w:rFonts w:ascii="Arial" w:hAnsi="Arial" w:cs="Arial"/>
                                <w:lang w:val="fr-CA"/>
                              </w:rPr>
                              <w:t xml:space="preserve"> du GCCI</w:t>
                            </w:r>
                          </w:p>
                        </w:txbxContent>
                      </wps:txbx>
                      <wps:bodyPr rot="0" vert="horz" wrap="square" lIns="0" tIns="0" rIns="0" bIns="0" anchor="t" anchorCtr="0" upright="1">
                        <a:noAutofit/>
                      </wps:bodyPr>
                    </wps:wsp>
                  </a:graphicData>
                </a:graphic>
              </wp:inline>
            </w:drawing>
          </mc:Choice>
          <mc:Fallback>
            <w:pict>
              <v:shapetype w14:anchorId="22BC7920" id="_x0000_t202" coordsize="21600,21600" o:spt="202" path="m,l,21600r21600,l21600,xe">
                <v:stroke joinstyle="miter"/>
                <v:path gradientshapeok="t" o:connecttype="rect"/>
              </v:shapetype>
              <v:shape id="Text Box 2" o:spid="_x0000_s1026" type="#_x0000_t202" style="width:471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m92QEAAKQDAAAOAAAAZHJzL2Uyb0RvYy54bWysU9tu2zAMfR+wfxD0vtgJuq014hRbgw4D&#10;ugvQ7QNkWY6FyaJGKrGzrx8lJ+kub8NgQCBF8oiHPF7fToMTB4NkwddyuSilMF5Da/2ull+/3L+4&#10;loKi8q1y4E0tj4bk7eb5s/UYKrOCHlxrUDCIp2oMtexjDFVRkO7NoGgBwXgOdoCDiuzirmhRjYw+&#10;uGJVlq+KEbANCNoQ8e12DspNxu86o+OnriMThasl9xbzifls0lls1qraoQq91ac21D90MSjr+dEL&#10;1FZFJfZo/4IarEYg6OJCw1BA11ltMgdmsyz/YPPYq2AyFx4OhcuY6P/B6o+Hx/AZRZzewsQLzCQo&#10;PID+RjybYgxUnXLSTKmilN2MH6Dlbap9hFwxdTgk+kxIMAxP+niZrpmi0Hz58uZ6+brkkObYqry6&#10;Sk56Q1Xn8oAU3xkYRDJqiby+DK8ODxTn1HNKeo3A2fbeOpcd3DV3DsVB8aq3N+k7of+W5nxK9pDK&#10;ZsR0k3kmajPJODUTBxPfBtojM0aYpcNSZ6MH/CHFyLKpJX3fKzRSuPee95I0djbwbDRnQ3nNpbWM&#10;UszmXZy1uA9odz0jzwvw8IYn29nM+amLU58shTy1k2yT1n71c9bTz7X5CQAA//8DAFBLAwQUAAYA&#10;CAAAACEAULwIwdwAAAAFAQAADwAAAGRycy9kb3ducmV2LnhtbEyPT0vDQBDF74LfYRnBm900Fokx&#10;myKK4EWK8Q94m2anSTQ7G7PbNvXTO3rRyzCPN7z5vWI5uV7taAydZwPzWQKKuPa248bA89PdWQYq&#10;RGSLvWcycKAAy/L4qMDc+j0/0q6KjZIQDjkaaGMccq1D3ZLDMPMDsXgbPzqMIsdG2xH3Eu56nSbJ&#10;hXbYsXxocaCbluqPausMZPfx/eF1Ud2GlZ0fXr7ePjfZCo05PZmur0BFmuLfMfzgCzqUwrT2W7ZB&#10;9QakSPyd4l0uUpFrA+epLLos9H/68hsAAP//AwBQSwECLQAUAAYACAAAACEAtoM4kv4AAADhAQAA&#10;EwAAAAAAAAAAAAAAAAAAAAAAW0NvbnRlbnRfVHlwZXNdLnhtbFBLAQItABQABgAIAAAAIQA4/SH/&#10;1gAAAJQBAAALAAAAAAAAAAAAAAAAAC8BAABfcmVscy8ucmVsc1BLAQItABQABgAIAAAAIQAm3Zm9&#10;2QEAAKQDAAAOAAAAAAAAAAAAAAAAAC4CAABkcnMvZTJvRG9jLnhtbFBLAQItABQABgAIAAAAIQBQ&#10;vAjB3AAAAAUBAAAPAAAAAAAAAAAAAAAAADMEAABkcnMvZG93bnJldi54bWxQSwUGAAAAAAQABADz&#10;AAAAPAUAAAAA&#10;" fillcolor="#d9d9d9" stroked="f">
                <v:path arrowok="t"/>
                <v:textbox inset="0,0,0,0">
                  <w:txbxContent>
                    <w:p w14:paraId="79E0344A" w14:textId="40112036" w:rsidR="004A5CA8" w:rsidRPr="004B20CC" w:rsidRDefault="004A5CA8" w:rsidP="00A75A3B">
                      <w:pPr>
                        <w:tabs>
                          <w:tab w:val="left" w:pos="839"/>
                          <w:tab w:val="left" w:pos="840"/>
                        </w:tabs>
                        <w:ind w:right="160"/>
                        <w:jc w:val="both"/>
                        <w:rPr>
                          <w:rFonts w:ascii="Arial" w:hAnsi="Arial" w:cs="Arial"/>
                          <w:b/>
                          <w:bCs/>
                          <w:u w:val="single"/>
                          <w:lang w:val="fr-CA"/>
                        </w:rPr>
                      </w:pPr>
                      <w:r w:rsidRPr="004B20CC">
                        <w:rPr>
                          <w:rFonts w:ascii="Arial" w:hAnsi="Arial" w:cs="Arial"/>
                          <w:b/>
                          <w:bCs/>
                          <w:u w:val="single"/>
                          <w:lang w:val="fr-CA"/>
                        </w:rPr>
                        <w:t>Crit</w:t>
                      </w:r>
                      <w:r w:rsidR="00234438" w:rsidRPr="004B20CC">
                        <w:rPr>
                          <w:rFonts w:ascii="Arial" w:hAnsi="Arial" w:cs="Arial"/>
                          <w:b/>
                          <w:bCs/>
                          <w:u w:val="single"/>
                          <w:lang w:val="fr-CA"/>
                        </w:rPr>
                        <w:t>ères</w:t>
                      </w:r>
                    </w:p>
                    <w:p w14:paraId="7E80EDC0" w14:textId="77777777" w:rsidR="004A5CA8" w:rsidRPr="004B20CC" w:rsidRDefault="004A5CA8" w:rsidP="00A75A3B">
                      <w:pPr>
                        <w:tabs>
                          <w:tab w:val="left" w:pos="839"/>
                          <w:tab w:val="left" w:pos="840"/>
                        </w:tabs>
                        <w:ind w:right="160"/>
                        <w:jc w:val="both"/>
                        <w:rPr>
                          <w:rFonts w:ascii="Arial" w:hAnsi="Arial" w:cs="Arial"/>
                          <w:b/>
                          <w:bCs/>
                          <w:lang w:val="fr-CA"/>
                        </w:rPr>
                      </w:pPr>
                    </w:p>
                    <w:p w14:paraId="54D5DDFE" w14:textId="07027548" w:rsidR="005B364B" w:rsidRPr="00881210" w:rsidRDefault="005B364B" w:rsidP="005B364B">
                      <w:pPr>
                        <w:tabs>
                          <w:tab w:val="left" w:pos="840"/>
                        </w:tabs>
                        <w:ind w:right="160"/>
                        <w:jc w:val="both"/>
                        <w:rPr>
                          <w:rFonts w:ascii="Arial" w:hAnsi="Arial" w:cs="Arial"/>
                          <w:lang w:val="fr-CA"/>
                        </w:rPr>
                      </w:pPr>
                      <w:r w:rsidRPr="00881210">
                        <w:rPr>
                          <w:rFonts w:ascii="Arial" w:hAnsi="Arial" w:cs="Arial"/>
                          <w:lang w:val="fr-CA"/>
                        </w:rPr>
                        <w:t xml:space="preserve">Le Groupe est à la recherche de candidats dans la catégorie </w:t>
                      </w:r>
                      <w:r>
                        <w:rPr>
                          <w:rFonts w:ascii="Arial" w:hAnsi="Arial" w:cs="Arial"/>
                          <w:i/>
                          <w:iCs/>
                          <w:lang w:val="fr-CA"/>
                        </w:rPr>
                        <w:t>Finances et investissements</w:t>
                      </w:r>
                      <w:r w:rsidRPr="00881210">
                        <w:rPr>
                          <w:rFonts w:ascii="Arial" w:hAnsi="Arial" w:cs="Arial"/>
                          <w:lang w:val="fr-CA"/>
                        </w:rPr>
                        <w:t>. Le/la candidat/e retenu/e doit démontrer :</w:t>
                      </w:r>
                    </w:p>
                    <w:p w14:paraId="2BB23AD5" w14:textId="77777777" w:rsidR="005B364B" w:rsidRDefault="005B364B" w:rsidP="005B364B">
                      <w:pPr>
                        <w:pStyle w:val="ListParagraph"/>
                        <w:numPr>
                          <w:ilvl w:val="0"/>
                          <w:numId w:val="4"/>
                        </w:numPr>
                        <w:tabs>
                          <w:tab w:val="left" w:pos="840"/>
                        </w:tabs>
                        <w:ind w:right="160"/>
                        <w:rPr>
                          <w:rFonts w:ascii="Arial" w:hAnsi="Arial" w:cs="Arial"/>
                          <w:lang w:val="fr-CA"/>
                        </w:rPr>
                      </w:pPr>
                      <w:r w:rsidRPr="005B364B">
                        <w:rPr>
                          <w:rFonts w:ascii="Arial" w:hAnsi="Arial" w:cs="Arial"/>
                          <w:lang w:val="fr-CA"/>
                        </w:rPr>
                        <w:t>Expérience et compréhension des opportunités, des défis et des priorités émergentes en matière de finances et d’investissements, en relation avec l’industrie minière</w:t>
                      </w:r>
                    </w:p>
                    <w:p w14:paraId="6F87C3E2" w14:textId="3B092320" w:rsidR="005B364B" w:rsidRDefault="005B364B" w:rsidP="005B364B">
                      <w:pPr>
                        <w:pStyle w:val="ListParagraph"/>
                        <w:numPr>
                          <w:ilvl w:val="0"/>
                          <w:numId w:val="4"/>
                        </w:numPr>
                        <w:tabs>
                          <w:tab w:val="left" w:pos="840"/>
                        </w:tabs>
                        <w:ind w:right="160"/>
                        <w:rPr>
                          <w:rFonts w:ascii="Arial" w:hAnsi="Arial" w:cs="Arial"/>
                          <w:lang w:val="fr-CA"/>
                        </w:rPr>
                      </w:pPr>
                      <w:r w:rsidRPr="005B364B">
                        <w:rPr>
                          <w:rFonts w:ascii="Arial" w:hAnsi="Arial" w:cs="Arial"/>
                          <w:lang w:val="fr-CA"/>
                        </w:rPr>
                        <w:t xml:space="preserve">Un accès aux perspectives des </w:t>
                      </w:r>
                      <w:r>
                        <w:rPr>
                          <w:rFonts w:ascii="Arial" w:hAnsi="Arial" w:cs="Arial"/>
                          <w:lang w:val="fr-CA"/>
                        </w:rPr>
                        <w:t xml:space="preserve">secteurs de la finance et des investissements </w:t>
                      </w:r>
                      <w:r w:rsidRPr="005B364B">
                        <w:rPr>
                          <w:rFonts w:ascii="Arial" w:hAnsi="Arial" w:cs="Arial"/>
                          <w:lang w:val="fr-CA"/>
                        </w:rPr>
                        <w:t>dans les communautés minières</w:t>
                      </w:r>
                    </w:p>
                    <w:p w14:paraId="0365F87E" w14:textId="0E466F80" w:rsidR="00481FC1" w:rsidRPr="005B364B" w:rsidRDefault="00481FC1" w:rsidP="005B364B">
                      <w:pPr>
                        <w:pStyle w:val="ListParagraph"/>
                        <w:numPr>
                          <w:ilvl w:val="0"/>
                          <w:numId w:val="4"/>
                        </w:numPr>
                        <w:tabs>
                          <w:tab w:val="left" w:pos="840"/>
                        </w:tabs>
                        <w:ind w:right="160"/>
                        <w:rPr>
                          <w:rFonts w:ascii="Arial" w:hAnsi="Arial" w:cs="Arial"/>
                          <w:lang w:val="fr-CA"/>
                        </w:rPr>
                      </w:pPr>
                      <w:r w:rsidRPr="00481FC1">
                        <w:rPr>
                          <w:rFonts w:ascii="Arial" w:hAnsi="Arial" w:cs="Arial"/>
                          <w:lang w:val="fr-CA"/>
                        </w:rPr>
                        <w:t>Connaissance des attentes actuelles et des priorités émergentes en matière d'investissement environnemental, social et de gouvernance (ESG)</w:t>
                      </w:r>
                    </w:p>
                    <w:p w14:paraId="4672B262" w14:textId="13124CBD" w:rsidR="005B364B" w:rsidRDefault="005B364B" w:rsidP="005B364B">
                      <w:pPr>
                        <w:pStyle w:val="ListParagraph"/>
                        <w:numPr>
                          <w:ilvl w:val="0"/>
                          <w:numId w:val="4"/>
                        </w:numPr>
                        <w:tabs>
                          <w:tab w:val="left" w:pos="840"/>
                        </w:tabs>
                        <w:ind w:right="160"/>
                        <w:rPr>
                          <w:rFonts w:ascii="Arial" w:hAnsi="Arial" w:cs="Arial"/>
                          <w:lang w:val="fr-CA"/>
                        </w:rPr>
                      </w:pPr>
                      <w:r>
                        <w:rPr>
                          <w:rFonts w:ascii="Arial" w:hAnsi="Arial" w:cs="Arial"/>
                          <w:lang w:val="fr-CA"/>
                        </w:rPr>
                        <w:t xml:space="preserve">Appui ouvert et constructif envers </w:t>
                      </w:r>
                      <w:r w:rsidR="00C873B5">
                        <w:rPr>
                          <w:rFonts w:ascii="Arial" w:hAnsi="Arial" w:cs="Arial"/>
                          <w:lang w:val="fr-CA"/>
                        </w:rPr>
                        <w:t>le dialogue</w:t>
                      </w:r>
                    </w:p>
                    <w:p w14:paraId="3932280D" w14:textId="6E190FD4" w:rsidR="005B364B" w:rsidRPr="005B364B" w:rsidRDefault="005B364B" w:rsidP="005B364B">
                      <w:pPr>
                        <w:pStyle w:val="ListParagraph"/>
                        <w:numPr>
                          <w:ilvl w:val="0"/>
                          <w:numId w:val="4"/>
                        </w:numPr>
                        <w:tabs>
                          <w:tab w:val="left" w:pos="840"/>
                        </w:tabs>
                        <w:spacing w:before="9"/>
                        <w:ind w:right="160"/>
                        <w:rPr>
                          <w:rFonts w:ascii="Arial" w:hAnsi="Arial" w:cs="Arial"/>
                          <w:lang w:val="fr-CA"/>
                        </w:rPr>
                      </w:pPr>
                      <w:r w:rsidRPr="005B364B">
                        <w:rPr>
                          <w:rFonts w:ascii="Arial" w:hAnsi="Arial" w:cs="Arial"/>
                          <w:lang w:val="fr-CA"/>
                        </w:rPr>
                        <w:t xml:space="preserve">Capacité à consacrer du temps et des efforts pour participer aux </w:t>
                      </w:r>
                      <w:r w:rsidR="007E45D8">
                        <w:rPr>
                          <w:rFonts w:ascii="Arial" w:hAnsi="Arial" w:cs="Arial"/>
                          <w:lang w:val="fr-CA"/>
                        </w:rPr>
                        <w:t>activités</w:t>
                      </w:r>
                      <w:r w:rsidRPr="005B364B">
                        <w:rPr>
                          <w:rFonts w:ascii="Arial" w:hAnsi="Arial" w:cs="Arial"/>
                          <w:lang w:val="fr-CA"/>
                        </w:rPr>
                        <w:t xml:space="preserve"> du GCCI</w:t>
                      </w:r>
                    </w:p>
                  </w:txbxContent>
                </v:textbox>
                <w10:anchorlock/>
              </v:shape>
            </w:pict>
          </mc:Fallback>
        </mc:AlternateContent>
      </w:r>
    </w:p>
    <w:p w14:paraId="22BC7907" w14:textId="403E4A8E" w:rsidR="0026480C" w:rsidRDefault="0026480C" w:rsidP="00A75A3B">
      <w:pPr>
        <w:pStyle w:val="BodyText"/>
        <w:spacing w:before="9"/>
        <w:jc w:val="both"/>
        <w:rPr>
          <w:rFonts w:ascii="Arial" w:hAnsi="Arial" w:cs="Arial"/>
        </w:rPr>
      </w:pPr>
    </w:p>
    <w:p w14:paraId="0A237548" w14:textId="0B2DCE16" w:rsidR="00442CB1" w:rsidRDefault="000E39C4" w:rsidP="00A75A3B">
      <w:pPr>
        <w:pStyle w:val="BodyText"/>
        <w:ind w:left="120"/>
        <w:jc w:val="both"/>
        <w:rPr>
          <w:rFonts w:ascii="Arial" w:hAnsi="Arial" w:cs="Arial"/>
        </w:rPr>
      </w:pPr>
      <w:r>
        <w:rPr>
          <w:rFonts w:ascii="Arial" w:hAnsi="Arial" w:cs="Arial"/>
        </w:rPr>
        <w:t xml:space="preserve">Les </w:t>
      </w:r>
      <w:proofErr w:type="spellStart"/>
      <w:r>
        <w:rPr>
          <w:rFonts w:ascii="Arial" w:hAnsi="Arial" w:cs="Arial"/>
        </w:rPr>
        <w:t>membres</w:t>
      </w:r>
      <w:proofErr w:type="spellEnd"/>
      <w:r>
        <w:rPr>
          <w:rFonts w:ascii="Arial" w:hAnsi="Arial" w:cs="Arial"/>
        </w:rPr>
        <w:t xml:space="preserve"> du GCCI</w:t>
      </w:r>
      <w:r w:rsidR="00442CB1">
        <w:rPr>
          <w:rFonts w:ascii="Arial" w:hAnsi="Arial" w:cs="Arial"/>
        </w:rPr>
        <w:t>:</w:t>
      </w:r>
    </w:p>
    <w:p w14:paraId="4EFFB473" w14:textId="5281385E" w:rsidR="00442CB1" w:rsidRPr="000E39C4" w:rsidRDefault="00442CB1" w:rsidP="00442CB1">
      <w:pPr>
        <w:pStyle w:val="BodyText"/>
        <w:numPr>
          <w:ilvl w:val="0"/>
          <w:numId w:val="3"/>
        </w:numPr>
        <w:jc w:val="both"/>
        <w:rPr>
          <w:rFonts w:ascii="Arial" w:hAnsi="Arial" w:cs="Arial"/>
          <w:lang w:val="fr-CA"/>
        </w:rPr>
      </w:pPr>
      <w:r w:rsidRPr="000E39C4">
        <w:rPr>
          <w:rFonts w:ascii="Arial" w:hAnsi="Arial" w:cs="Arial"/>
          <w:lang w:val="fr-CA"/>
        </w:rPr>
        <w:t>P</w:t>
      </w:r>
      <w:r w:rsidR="00501D10" w:rsidRPr="000E39C4">
        <w:rPr>
          <w:rFonts w:ascii="Arial" w:hAnsi="Arial" w:cs="Arial"/>
          <w:lang w:val="fr-CA"/>
        </w:rPr>
        <w:t>articip</w:t>
      </w:r>
      <w:r w:rsidR="000E39C4" w:rsidRPr="000E39C4">
        <w:rPr>
          <w:rFonts w:ascii="Arial" w:hAnsi="Arial" w:cs="Arial"/>
          <w:lang w:val="fr-CA"/>
        </w:rPr>
        <w:t>ent de façon individuelle et ne représente aucune organisation</w:t>
      </w:r>
      <w:r w:rsidR="007E45D8">
        <w:rPr>
          <w:rFonts w:ascii="Arial" w:hAnsi="Arial" w:cs="Arial"/>
          <w:lang w:val="fr-CA"/>
        </w:rPr>
        <w:t>;</w:t>
      </w:r>
    </w:p>
    <w:p w14:paraId="671AEB96" w14:textId="425C4DD5" w:rsidR="00442CB1" w:rsidRPr="000E39C4" w:rsidRDefault="000E39C4" w:rsidP="00442CB1">
      <w:pPr>
        <w:pStyle w:val="BodyText"/>
        <w:numPr>
          <w:ilvl w:val="0"/>
          <w:numId w:val="3"/>
        </w:numPr>
        <w:jc w:val="both"/>
        <w:rPr>
          <w:rFonts w:ascii="Arial" w:hAnsi="Arial" w:cs="Arial"/>
          <w:lang w:val="fr-CA"/>
        </w:rPr>
      </w:pPr>
      <w:r w:rsidRPr="000E39C4">
        <w:rPr>
          <w:rFonts w:ascii="Arial" w:hAnsi="Arial" w:cs="Arial"/>
          <w:lang w:val="fr-CA"/>
        </w:rPr>
        <w:t xml:space="preserve">Apportent leur propre expertise et leurs connaissances, ainsi que </w:t>
      </w:r>
      <w:r>
        <w:rPr>
          <w:rFonts w:ascii="Arial" w:hAnsi="Arial" w:cs="Arial"/>
          <w:lang w:val="fr-CA"/>
        </w:rPr>
        <w:t>les points de vue des communautés d’intérêt pertinentes</w:t>
      </w:r>
      <w:r w:rsidR="007E45D8">
        <w:rPr>
          <w:rFonts w:ascii="Arial" w:hAnsi="Arial" w:cs="Arial"/>
          <w:lang w:val="fr-CA"/>
        </w:rPr>
        <w:t>;</w:t>
      </w:r>
    </w:p>
    <w:p w14:paraId="7D4BDFA8" w14:textId="796C9029" w:rsidR="000E39C4" w:rsidRPr="00226CA3" w:rsidRDefault="000E39C4" w:rsidP="00442CB1">
      <w:pPr>
        <w:pStyle w:val="BodyText"/>
        <w:numPr>
          <w:ilvl w:val="0"/>
          <w:numId w:val="3"/>
        </w:numPr>
        <w:jc w:val="both"/>
        <w:rPr>
          <w:rFonts w:ascii="Arial" w:hAnsi="Arial" w:cs="Arial"/>
          <w:lang w:val="fr-CA"/>
        </w:rPr>
      </w:pPr>
      <w:r w:rsidRPr="00226CA3">
        <w:rPr>
          <w:rFonts w:ascii="Arial" w:hAnsi="Arial" w:cs="Arial"/>
          <w:lang w:val="fr-CA"/>
        </w:rPr>
        <w:t>Sont respectés et crédibles</w:t>
      </w:r>
      <w:r w:rsidR="00226CA3" w:rsidRPr="00226CA3">
        <w:rPr>
          <w:rFonts w:ascii="Arial" w:hAnsi="Arial" w:cs="Arial"/>
          <w:lang w:val="fr-CA"/>
        </w:rPr>
        <w:t xml:space="preserve"> d</w:t>
      </w:r>
      <w:r w:rsidR="00226CA3">
        <w:rPr>
          <w:rFonts w:ascii="Arial" w:hAnsi="Arial" w:cs="Arial"/>
          <w:lang w:val="fr-CA"/>
        </w:rPr>
        <w:t>ans leurs communautés d’intérêt respectives;</w:t>
      </w:r>
    </w:p>
    <w:p w14:paraId="2DD31511" w14:textId="3BB5D1D8" w:rsidR="00442CB1" w:rsidRPr="00226CA3" w:rsidRDefault="00442CB1" w:rsidP="00442CB1">
      <w:pPr>
        <w:pStyle w:val="BodyText"/>
        <w:numPr>
          <w:ilvl w:val="0"/>
          <w:numId w:val="3"/>
        </w:numPr>
        <w:jc w:val="both"/>
        <w:rPr>
          <w:rFonts w:ascii="Arial" w:hAnsi="Arial" w:cs="Arial"/>
          <w:lang w:val="fr-CA"/>
        </w:rPr>
      </w:pPr>
      <w:r w:rsidRPr="00226CA3">
        <w:rPr>
          <w:rFonts w:ascii="Arial" w:hAnsi="Arial" w:cs="Arial"/>
          <w:lang w:val="fr-CA"/>
        </w:rPr>
        <w:t>S</w:t>
      </w:r>
      <w:r w:rsidR="00226CA3" w:rsidRPr="00226CA3">
        <w:rPr>
          <w:rFonts w:ascii="Arial" w:hAnsi="Arial" w:cs="Arial"/>
          <w:lang w:val="fr-CA"/>
        </w:rPr>
        <w:t xml:space="preserve">ont les porte-voix </w:t>
      </w:r>
      <w:r w:rsidR="00226CA3">
        <w:rPr>
          <w:rFonts w:ascii="Arial" w:hAnsi="Arial" w:cs="Arial"/>
          <w:lang w:val="fr-CA"/>
        </w:rPr>
        <w:t>au sein du Groupe;</w:t>
      </w:r>
    </w:p>
    <w:p w14:paraId="22BC7911" w14:textId="13CE55B5" w:rsidR="0026480C" w:rsidRPr="00226CA3" w:rsidRDefault="00442CB1" w:rsidP="00442CB1">
      <w:pPr>
        <w:pStyle w:val="BodyText"/>
        <w:numPr>
          <w:ilvl w:val="0"/>
          <w:numId w:val="3"/>
        </w:numPr>
        <w:jc w:val="both"/>
        <w:rPr>
          <w:rFonts w:ascii="Arial" w:hAnsi="Arial" w:cs="Arial"/>
          <w:lang w:val="fr-CA"/>
        </w:rPr>
      </w:pPr>
      <w:r w:rsidRPr="00226CA3">
        <w:rPr>
          <w:rFonts w:ascii="Arial" w:hAnsi="Arial" w:cs="Arial"/>
          <w:lang w:val="fr-CA"/>
        </w:rPr>
        <w:t>C</w:t>
      </w:r>
      <w:r w:rsidR="0044620B" w:rsidRPr="00226CA3">
        <w:rPr>
          <w:rFonts w:ascii="Arial" w:hAnsi="Arial" w:cs="Arial"/>
          <w:lang w:val="fr-CA"/>
        </w:rPr>
        <w:t>ommuni</w:t>
      </w:r>
      <w:r w:rsidR="00226CA3" w:rsidRPr="00226CA3">
        <w:rPr>
          <w:rFonts w:ascii="Arial" w:hAnsi="Arial" w:cs="Arial"/>
          <w:lang w:val="fr-CA"/>
        </w:rPr>
        <w:t>quent au sein de leurs r</w:t>
      </w:r>
      <w:r w:rsidR="00226CA3">
        <w:rPr>
          <w:rFonts w:ascii="Arial" w:hAnsi="Arial" w:cs="Arial"/>
          <w:lang w:val="fr-CA"/>
        </w:rPr>
        <w:t>é</w:t>
      </w:r>
      <w:r w:rsidR="00226CA3" w:rsidRPr="00226CA3">
        <w:rPr>
          <w:rFonts w:ascii="Arial" w:hAnsi="Arial" w:cs="Arial"/>
          <w:lang w:val="fr-CA"/>
        </w:rPr>
        <w:t xml:space="preserve">seaux sur les </w:t>
      </w:r>
      <w:r w:rsidR="00226CA3">
        <w:rPr>
          <w:rFonts w:ascii="Arial" w:hAnsi="Arial" w:cs="Arial"/>
          <w:lang w:val="fr-CA"/>
        </w:rPr>
        <w:t>questions d’intérêt du GCCI</w:t>
      </w:r>
      <w:r w:rsidR="0044620B" w:rsidRPr="00226CA3">
        <w:rPr>
          <w:rFonts w:ascii="Arial" w:hAnsi="Arial" w:cs="Arial"/>
          <w:lang w:val="fr-CA"/>
        </w:rPr>
        <w:t>.</w:t>
      </w:r>
    </w:p>
    <w:p w14:paraId="22BC7912" w14:textId="47D006B7" w:rsidR="0026480C" w:rsidRPr="00226CA3" w:rsidRDefault="0026480C" w:rsidP="00A75A3B">
      <w:pPr>
        <w:pStyle w:val="BodyText"/>
        <w:jc w:val="both"/>
        <w:rPr>
          <w:rFonts w:ascii="Arial" w:hAnsi="Arial" w:cs="Arial"/>
          <w:lang w:val="fr-CA"/>
        </w:rPr>
      </w:pPr>
    </w:p>
    <w:p w14:paraId="22BC7913" w14:textId="46B32D64" w:rsidR="0026480C" w:rsidRPr="0014304C" w:rsidRDefault="0014304C" w:rsidP="00A75A3B">
      <w:pPr>
        <w:pStyle w:val="Heading1"/>
        <w:jc w:val="both"/>
        <w:rPr>
          <w:rFonts w:ascii="Arial" w:hAnsi="Arial" w:cs="Arial"/>
          <w:u w:val="single"/>
          <w:lang w:val="fr-CA"/>
        </w:rPr>
      </w:pPr>
      <w:r w:rsidRPr="0014304C">
        <w:rPr>
          <w:rFonts w:ascii="Arial" w:hAnsi="Arial" w:cs="Arial"/>
          <w:u w:val="single"/>
          <w:lang w:val="fr-CA"/>
        </w:rPr>
        <w:t>P</w:t>
      </w:r>
      <w:r w:rsidR="00B77922" w:rsidRPr="0014304C">
        <w:rPr>
          <w:rFonts w:ascii="Arial" w:hAnsi="Arial" w:cs="Arial"/>
          <w:u w:val="single"/>
          <w:lang w:val="fr-CA"/>
        </w:rPr>
        <w:t>rocess</w:t>
      </w:r>
      <w:r w:rsidRPr="0014304C">
        <w:rPr>
          <w:rFonts w:ascii="Arial" w:hAnsi="Arial" w:cs="Arial"/>
          <w:u w:val="single"/>
          <w:lang w:val="fr-CA"/>
        </w:rPr>
        <w:t>us d</w:t>
      </w:r>
      <w:r w:rsidR="0048177B">
        <w:rPr>
          <w:rFonts w:ascii="Arial" w:hAnsi="Arial" w:cs="Arial"/>
          <w:u w:val="single"/>
          <w:lang w:val="fr-CA"/>
        </w:rPr>
        <w:t>e candidature</w:t>
      </w:r>
    </w:p>
    <w:p w14:paraId="22BC7914" w14:textId="77777777" w:rsidR="0026480C" w:rsidRPr="0014304C" w:rsidRDefault="0026480C" w:rsidP="00A75A3B">
      <w:pPr>
        <w:pStyle w:val="BodyText"/>
        <w:spacing w:before="8"/>
        <w:jc w:val="both"/>
        <w:rPr>
          <w:rFonts w:ascii="Arial" w:hAnsi="Arial" w:cs="Arial"/>
          <w:b/>
          <w:lang w:val="fr-CA"/>
        </w:rPr>
      </w:pPr>
    </w:p>
    <w:p w14:paraId="22BC7915" w14:textId="7AC8B712" w:rsidR="0026480C" w:rsidRPr="0014304C" w:rsidRDefault="0014304C" w:rsidP="0014304C">
      <w:pPr>
        <w:adjustRightInd w:val="0"/>
        <w:spacing w:after="120"/>
        <w:rPr>
          <w:rFonts w:ascii="Arial" w:hAnsi="Arial" w:cs="Arial"/>
          <w:lang w:val="fr-CA"/>
        </w:rPr>
      </w:pPr>
      <w:r w:rsidRPr="0014304C">
        <w:rPr>
          <w:rFonts w:ascii="Arial" w:hAnsi="Arial" w:cs="Arial"/>
          <w:lang w:val="fr-CA"/>
        </w:rPr>
        <w:t xml:space="preserve">Les candidats peuvent être </w:t>
      </w:r>
      <w:r>
        <w:rPr>
          <w:rFonts w:ascii="Arial" w:hAnsi="Arial" w:cs="Arial"/>
          <w:lang w:val="fr-CA"/>
        </w:rPr>
        <w:t>désignés</w:t>
      </w:r>
      <w:r w:rsidRPr="0014304C">
        <w:rPr>
          <w:rFonts w:ascii="Arial" w:hAnsi="Arial" w:cs="Arial"/>
          <w:lang w:val="fr-CA"/>
        </w:rPr>
        <w:t xml:space="preserve"> par une tierce partie ou soumettre eux-mêmes leur candidature. Si vous ou une personne que vous connaissez serait intéressée à soumettre sa candidature, veuillez remplir le formulaire ci-joint et l’envoyer, accompagné d’un curriculum vitæ à jour, à </w:t>
      </w:r>
      <w:r w:rsidR="0094556F" w:rsidRPr="0014304C">
        <w:rPr>
          <w:rFonts w:ascii="Arial" w:hAnsi="Arial" w:cs="Arial"/>
          <w:lang w:val="fr-CA"/>
        </w:rPr>
        <w:t>:</w:t>
      </w:r>
      <w:r w:rsidR="00442CB1" w:rsidRPr="0014304C">
        <w:rPr>
          <w:rFonts w:ascii="Arial" w:hAnsi="Arial" w:cs="Arial"/>
          <w:lang w:val="fr-CA"/>
        </w:rPr>
        <w:t xml:space="preserve"> </w:t>
      </w:r>
      <w:hyperlink r:id="rId11" w:history="1">
        <w:r w:rsidR="00442CB1" w:rsidRPr="0014304C">
          <w:rPr>
            <w:rStyle w:val="Hyperlink"/>
            <w:rFonts w:ascii="Arial" w:hAnsi="Arial" w:cs="Arial"/>
            <w:lang w:val="fr-CA"/>
          </w:rPr>
          <w:t>tsm@mining.ca</w:t>
        </w:r>
      </w:hyperlink>
      <w:r w:rsidR="00442CB1" w:rsidRPr="0014304C">
        <w:rPr>
          <w:rFonts w:ascii="Arial" w:hAnsi="Arial" w:cs="Arial"/>
          <w:lang w:val="fr-CA"/>
        </w:rPr>
        <w:t xml:space="preserve"> </w:t>
      </w:r>
    </w:p>
    <w:p w14:paraId="22BC7916" w14:textId="77777777" w:rsidR="0026480C" w:rsidRPr="0014304C" w:rsidRDefault="0026480C" w:rsidP="00A75A3B">
      <w:pPr>
        <w:pStyle w:val="BodyText"/>
        <w:spacing w:before="2"/>
        <w:jc w:val="both"/>
        <w:rPr>
          <w:rFonts w:ascii="Arial" w:hAnsi="Arial" w:cs="Arial"/>
          <w:lang w:val="fr-CA"/>
        </w:rPr>
      </w:pPr>
    </w:p>
    <w:p w14:paraId="22BC7917" w14:textId="7CA5EB13" w:rsidR="0026480C" w:rsidRPr="00BC1ED0" w:rsidRDefault="00BC1ED0" w:rsidP="00A75A3B">
      <w:pPr>
        <w:pStyle w:val="Heading1"/>
        <w:spacing w:before="76"/>
        <w:jc w:val="both"/>
        <w:rPr>
          <w:rFonts w:ascii="Arial" w:hAnsi="Arial" w:cs="Arial"/>
          <w:lang w:val="fr-CA"/>
        </w:rPr>
      </w:pPr>
      <w:r w:rsidRPr="00BC1ED0">
        <w:rPr>
          <w:rFonts w:ascii="Arial" w:hAnsi="Arial" w:cs="Arial"/>
          <w:lang w:val="fr-CA"/>
        </w:rPr>
        <w:t>L’échéance pour nommer un candida</w:t>
      </w:r>
      <w:r>
        <w:rPr>
          <w:rFonts w:ascii="Arial" w:hAnsi="Arial" w:cs="Arial"/>
          <w:lang w:val="fr-CA"/>
        </w:rPr>
        <w:t>t</w:t>
      </w:r>
      <w:r w:rsidRPr="00BC1ED0">
        <w:rPr>
          <w:rFonts w:ascii="Arial" w:hAnsi="Arial" w:cs="Arial"/>
          <w:lang w:val="fr-CA"/>
        </w:rPr>
        <w:t xml:space="preserve"> est le </w:t>
      </w:r>
      <w:r w:rsidR="0013054E" w:rsidRPr="0013054E">
        <w:rPr>
          <w:rFonts w:ascii="Arial" w:hAnsi="Arial" w:cs="Arial"/>
          <w:lang w:val="fr-CA"/>
        </w:rPr>
        <w:t>26 mars</w:t>
      </w:r>
      <w:r w:rsidR="009930DF" w:rsidRPr="0013054E">
        <w:rPr>
          <w:rFonts w:ascii="Arial" w:hAnsi="Arial" w:cs="Arial"/>
          <w:lang w:val="fr-CA"/>
        </w:rPr>
        <w:t xml:space="preserve"> 202</w:t>
      </w:r>
      <w:r w:rsidR="00442CB1" w:rsidRPr="0013054E">
        <w:rPr>
          <w:rFonts w:ascii="Arial" w:hAnsi="Arial" w:cs="Arial"/>
          <w:lang w:val="fr-CA"/>
        </w:rPr>
        <w:t>3</w:t>
      </w:r>
      <w:r w:rsidR="00A75A3B" w:rsidRPr="0013054E">
        <w:rPr>
          <w:rFonts w:ascii="Arial" w:hAnsi="Arial" w:cs="Arial"/>
          <w:lang w:val="fr-CA"/>
        </w:rPr>
        <w:t>.</w:t>
      </w:r>
    </w:p>
    <w:p w14:paraId="22BC7918" w14:textId="77777777" w:rsidR="0026480C" w:rsidRPr="00BC1ED0" w:rsidRDefault="0026480C" w:rsidP="00A75A3B">
      <w:pPr>
        <w:pStyle w:val="BodyText"/>
        <w:spacing w:before="8"/>
        <w:jc w:val="both"/>
        <w:rPr>
          <w:rFonts w:ascii="Arial" w:hAnsi="Arial" w:cs="Arial"/>
          <w:b/>
          <w:lang w:val="fr-CA"/>
        </w:rPr>
      </w:pPr>
    </w:p>
    <w:p w14:paraId="4D15D9D0" w14:textId="3A446BC6" w:rsidR="00BC1ED0" w:rsidRPr="00BC1ED0" w:rsidRDefault="00BC1ED0" w:rsidP="00A75A3B">
      <w:pPr>
        <w:pStyle w:val="BodyText"/>
        <w:spacing w:before="1"/>
        <w:ind w:left="119" w:right="157"/>
        <w:jc w:val="both"/>
        <w:rPr>
          <w:rFonts w:ascii="Arial" w:hAnsi="Arial" w:cs="Arial"/>
          <w:lang w:val="fr-CA"/>
        </w:rPr>
      </w:pPr>
      <w:r w:rsidRPr="00BC1ED0">
        <w:rPr>
          <w:rFonts w:ascii="Arial" w:hAnsi="Arial" w:cs="Arial"/>
          <w:lang w:val="fr-CA"/>
        </w:rPr>
        <w:t xml:space="preserve">Le comité des candidatures du GCCI, composé de membres issus de l’industrie et d’autres secteurs, est chargé de recommander de nouveaux membres au conseil d’administration de l’AMC. </w:t>
      </w:r>
      <w:r w:rsidRPr="0013054E">
        <w:rPr>
          <w:rFonts w:ascii="Arial" w:hAnsi="Arial" w:cs="Arial"/>
          <w:lang w:val="fr-CA"/>
        </w:rPr>
        <w:t xml:space="preserve">Un représentant du comité contactera un sous-ensemble de candidats pour discuter de leur candidature dans le cadre d’une entrevue. Le candidat retenu sera informé de sa sélection en </w:t>
      </w:r>
      <w:r w:rsidR="00481FC1">
        <w:rPr>
          <w:rFonts w:ascii="Arial" w:hAnsi="Arial" w:cs="Arial"/>
          <w:lang w:val="fr-CA"/>
        </w:rPr>
        <w:t>a</w:t>
      </w:r>
      <w:r w:rsidR="0013054E" w:rsidRPr="0013054E">
        <w:rPr>
          <w:rFonts w:ascii="Arial" w:hAnsi="Arial" w:cs="Arial"/>
          <w:lang w:val="fr-CA"/>
        </w:rPr>
        <w:t>vril</w:t>
      </w:r>
      <w:r w:rsidRPr="0013054E">
        <w:rPr>
          <w:rFonts w:ascii="Arial" w:hAnsi="Arial" w:cs="Arial"/>
          <w:lang w:val="fr-CA"/>
        </w:rPr>
        <w:t xml:space="preserve"> 2023 et de</w:t>
      </w:r>
      <w:r w:rsidRPr="00BC1ED0">
        <w:rPr>
          <w:rFonts w:ascii="Arial" w:hAnsi="Arial" w:cs="Arial"/>
          <w:lang w:val="fr-CA"/>
        </w:rPr>
        <w:t>vra participer à une réunion du GCCI au début octobre 2023.</w:t>
      </w:r>
    </w:p>
    <w:p w14:paraId="07C2BC64" w14:textId="77777777" w:rsidR="00BC1ED0" w:rsidRDefault="00BC1ED0">
      <w:pPr>
        <w:rPr>
          <w:rFonts w:ascii="Arial" w:hAnsi="Arial" w:cs="Arial"/>
          <w:lang w:val="fr-CA"/>
        </w:rPr>
      </w:pPr>
    </w:p>
    <w:p w14:paraId="319AF75D" w14:textId="77777777" w:rsidR="00BC1ED0" w:rsidRDefault="00BC1ED0">
      <w:pPr>
        <w:rPr>
          <w:rFonts w:ascii="Arial" w:hAnsi="Arial" w:cs="Arial"/>
          <w:lang w:val="fr-CA"/>
        </w:rPr>
      </w:pPr>
      <w:r>
        <w:rPr>
          <w:rFonts w:ascii="Arial" w:hAnsi="Arial" w:cs="Arial"/>
          <w:lang w:val="fr-CA"/>
        </w:rPr>
        <w:br w:type="page"/>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2"/>
        <w:gridCol w:w="4251"/>
      </w:tblGrid>
      <w:tr w:rsidR="00BC1ED0" w:rsidRPr="0013054E" w14:paraId="0D41D367" w14:textId="77777777" w:rsidTr="00B33EE4">
        <w:trPr>
          <w:trHeight w:val="462"/>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365F91"/>
          </w:tcPr>
          <w:p w14:paraId="211066BB" w14:textId="77777777" w:rsidR="00BC1ED0" w:rsidRPr="004826A3" w:rsidRDefault="00BC1ED0" w:rsidP="00B33EE4">
            <w:pPr>
              <w:pStyle w:val="TableParagraph"/>
              <w:spacing w:before="60"/>
              <w:ind w:left="150"/>
              <w:rPr>
                <w:rFonts w:ascii="Helvetica" w:hAnsi="Helvetica" w:cs="Helvetica"/>
                <w:b/>
                <w:color w:val="FFFFFF"/>
                <w:lang w:val="fr-CA"/>
              </w:rPr>
            </w:pPr>
            <w:r w:rsidRPr="004826A3">
              <w:rPr>
                <w:rFonts w:ascii="Helvetica" w:hAnsi="Helvetica" w:cs="Helvetica"/>
                <w:b/>
                <w:color w:val="FFFFFF"/>
                <w:lang w:val="fr-CA"/>
              </w:rPr>
              <w:lastRenderedPageBreak/>
              <w:t>FORMULAIRE DE CANDIDATURE – GROUPE CONSULTATIF DES COMMUNAUTÉS D’INTÉRÊTS DE L’AMC</w:t>
            </w:r>
          </w:p>
        </w:tc>
      </w:tr>
      <w:tr w:rsidR="00BC1ED0" w:rsidRPr="0013054E" w14:paraId="63FA7E3E" w14:textId="77777777" w:rsidTr="00B33EE4">
        <w:trPr>
          <w:trHeight w:val="1000"/>
        </w:trPr>
        <w:tc>
          <w:tcPr>
            <w:tcW w:w="4822" w:type="dxa"/>
          </w:tcPr>
          <w:p w14:paraId="3157C420" w14:textId="77777777" w:rsidR="00BC1ED0" w:rsidRPr="004826A3" w:rsidRDefault="00BC1ED0" w:rsidP="00B33EE4">
            <w:pPr>
              <w:pStyle w:val="TableParagraph"/>
              <w:spacing w:before="60"/>
              <w:ind w:left="150"/>
              <w:rPr>
                <w:rFonts w:ascii="Helvetica" w:hAnsi="Helvetica" w:cs="Helvetica"/>
                <w:sz w:val="18"/>
              </w:rPr>
            </w:pPr>
            <w:r w:rsidRPr="004826A3">
              <w:rPr>
                <w:rFonts w:ascii="Helvetica" w:hAnsi="Helvetica" w:cs="Helvetica"/>
                <w:b/>
                <w:bCs/>
                <w:lang w:val="fr-CA"/>
              </w:rPr>
              <w:t xml:space="preserve">Candidat : </w:t>
            </w:r>
            <w:r w:rsidRPr="004826A3">
              <w:rPr>
                <w:rFonts w:ascii="Helvetica" w:hAnsi="Helvetica" w:cs="Helvetica"/>
                <w:sz w:val="18"/>
                <w:lang w:val="fr-CA"/>
              </w:rPr>
              <w:t>[Nom complet]</w:t>
            </w:r>
          </w:p>
          <w:p w14:paraId="0F0BD1D3" w14:textId="77777777" w:rsidR="00BC1ED0" w:rsidRPr="004826A3" w:rsidRDefault="00BC1ED0" w:rsidP="00B33EE4">
            <w:pPr>
              <w:pStyle w:val="TableParagraph"/>
              <w:spacing w:before="60"/>
              <w:ind w:left="150"/>
              <w:rPr>
                <w:rFonts w:ascii="Helvetica" w:hAnsi="Helvetica" w:cs="Helvetica"/>
                <w:sz w:val="24"/>
              </w:rPr>
            </w:pPr>
          </w:p>
        </w:tc>
        <w:tc>
          <w:tcPr>
            <w:tcW w:w="4251" w:type="dxa"/>
          </w:tcPr>
          <w:p w14:paraId="537D4918" w14:textId="77777777" w:rsidR="00BC1ED0" w:rsidRPr="00BC1ED0" w:rsidRDefault="00BC1ED0" w:rsidP="00B33EE4">
            <w:pPr>
              <w:pStyle w:val="TableParagraph"/>
              <w:spacing w:before="60"/>
              <w:ind w:left="105"/>
              <w:rPr>
                <w:rFonts w:ascii="Helvetica" w:hAnsi="Helvetica" w:cs="Helvetica"/>
                <w:b/>
                <w:lang w:val="fr-CA"/>
              </w:rPr>
            </w:pPr>
            <w:r w:rsidRPr="004826A3">
              <w:rPr>
                <w:rFonts w:ascii="Helvetica" w:hAnsi="Helvetica" w:cs="Helvetica"/>
                <w:b/>
                <w:bCs/>
                <w:lang w:val="fr-CA"/>
              </w:rPr>
              <w:t>Catégorie de candidature :</w:t>
            </w:r>
          </w:p>
          <w:p w14:paraId="0869F577" w14:textId="0DFD93A7" w:rsidR="00BC1ED0" w:rsidRPr="00BC1ED0" w:rsidRDefault="00BC1ED0" w:rsidP="00B33EE4">
            <w:pPr>
              <w:pStyle w:val="TableParagraph"/>
              <w:spacing w:before="60"/>
              <w:ind w:left="105"/>
              <w:rPr>
                <w:rFonts w:ascii="Helvetica" w:hAnsi="Helvetica" w:cs="Helvetica"/>
                <w:sz w:val="24"/>
                <w:lang w:val="fr-CA"/>
              </w:rPr>
            </w:pPr>
            <w:r>
              <w:rPr>
                <w:rFonts w:ascii="Helvetica" w:hAnsi="Helvetica" w:cs="Helvetica"/>
                <w:sz w:val="24"/>
                <w:lang w:val="fr-CA"/>
              </w:rPr>
              <w:t>Finance et investissements</w:t>
            </w:r>
          </w:p>
        </w:tc>
      </w:tr>
      <w:tr w:rsidR="00BC1ED0" w:rsidRPr="0013054E" w14:paraId="591DFB04" w14:textId="77777777" w:rsidTr="00B33EE4">
        <w:trPr>
          <w:trHeight w:val="1415"/>
        </w:trPr>
        <w:tc>
          <w:tcPr>
            <w:tcW w:w="4822" w:type="dxa"/>
          </w:tcPr>
          <w:p w14:paraId="1BC9EA37" w14:textId="77777777" w:rsidR="00BC1ED0" w:rsidRPr="004826A3" w:rsidRDefault="00BC1ED0" w:rsidP="00B33EE4">
            <w:pPr>
              <w:pStyle w:val="TableParagraph"/>
              <w:spacing w:before="60"/>
              <w:ind w:left="150"/>
              <w:rPr>
                <w:rFonts w:ascii="Helvetica" w:hAnsi="Helvetica" w:cs="Helvetica"/>
                <w:sz w:val="18"/>
                <w:lang w:val="fr-CA"/>
              </w:rPr>
            </w:pPr>
            <w:r w:rsidRPr="004826A3">
              <w:rPr>
                <w:rFonts w:ascii="Helvetica" w:hAnsi="Helvetica" w:cs="Helvetica"/>
                <w:b/>
                <w:bCs/>
                <w:lang w:val="fr-CA"/>
              </w:rPr>
              <w:t xml:space="preserve">Organisme affilié : </w:t>
            </w:r>
            <w:r w:rsidRPr="004826A3">
              <w:rPr>
                <w:rFonts w:ascii="Helvetica" w:hAnsi="Helvetica" w:cs="Helvetica"/>
                <w:sz w:val="18"/>
                <w:lang w:val="fr-CA"/>
              </w:rPr>
              <w:t>[Affiliation du candidat]</w:t>
            </w:r>
          </w:p>
          <w:p w14:paraId="2C2B03B8" w14:textId="77777777" w:rsidR="00BC1ED0" w:rsidRPr="004826A3" w:rsidRDefault="00BC1ED0" w:rsidP="00B33EE4">
            <w:pPr>
              <w:pStyle w:val="TableParagraph"/>
              <w:spacing w:before="60"/>
              <w:ind w:left="150"/>
              <w:rPr>
                <w:rFonts w:ascii="Helvetica" w:hAnsi="Helvetica" w:cs="Helvetica"/>
                <w:i/>
                <w:sz w:val="16"/>
                <w:lang w:val="fr-CA"/>
              </w:rPr>
            </w:pPr>
            <w:r w:rsidRPr="004826A3">
              <w:rPr>
                <w:rFonts w:ascii="Helvetica" w:hAnsi="Helvetica" w:cs="Helvetica"/>
                <w:i/>
                <w:iCs/>
                <w:sz w:val="16"/>
                <w:lang w:val="fr-CA"/>
              </w:rPr>
              <w:t>Veuillez noter que cette information n’est recueillie que pour remplir le profil du candidat. Les membres du Groupe participent de manière individuelle et ne représentent aucune organisation.</w:t>
            </w:r>
          </w:p>
          <w:p w14:paraId="093A651E" w14:textId="77777777" w:rsidR="00BC1ED0" w:rsidRPr="004826A3" w:rsidRDefault="00BC1ED0" w:rsidP="00B33EE4">
            <w:pPr>
              <w:pStyle w:val="TableParagraph"/>
              <w:spacing w:before="60"/>
              <w:ind w:left="150"/>
              <w:rPr>
                <w:rFonts w:ascii="Helvetica" w:hAnsi="Helvetica" w:cs="Helvetica"/>
                <w:sz w:val="18"/>
                <w:lang w:val="fr-CA"/>
              </w:rPr>
            </w:pPr>
          </w:p>
          <w:p w14:paraId="2045D703" w14:textId="77777777" w:rsidR="00BC1ED0" w:rsidRPr="004826A3" w:rsidRDefault="00BC1ED0" w:rsidP="00B33EE4">
            <w:pPr>
              <w:pStyle w:val="TableParagraph"/>
              <w:spacing w:before="60"/>
              <w:ind w:left="150"/>
              <w:rPr>
                <w:rFonts w:ascii="Helvetica" w:hAnsi="Helvetica" w:cs="Helvetica"/>
                <w:sz w:val="24"/>
                <w:lang w:val="fr-CA"/>
              </w:rPr>
            </w:pPr>
          </w:p>
        </w:tc>
        <w:tc>
          <w:tcPr>
            <w:tcW w:w="4251" w:type="dxa"/>
          </w:tcPr>
          <w:p w14:paraId="325660E3" w14:textId="77777777" w:rsidR="00BC1ED0" w:rsidRPr="004826A3" w:rsidRDefault="00BC1ED0" w:rsidP="00B33EE4">
            <w:pPr>
              <w:pStyle w:val="TableParagraph"/>
              <w:spacing w:before="60"/>
              <w:ind w:left="105"/>
              <w:rPr>
                <w:rFonts w:ascii="Helvetica" w:hAnsi="Helvetica" w:cs="Helvetica"/>
                <w:sz w:val="18"/>
                <w:lang w:val="fr-CA"/>
              </w:rPr>
            </w:pPr>
            <w:r w:rsidRPr="004826A3">
              <w:rPr>
                <w:rFonts w:ascii="Helvetica" w:hAnsi="Helvetica" w:cs="Helvetica"/>
                <w:lang w:val="fr-CA"/>
              </w:rPr>
              <w:t xml:space="preserve"> </w:t>
            </w:r>
            <w:r w:rsidRPr="004826A3">
              <w:rPr>
                <w:rFonts w:ascii="Helvetica" w:hAnsi="Helvetica" w:cs="Helvetica"/>
                <w:b/>
                <w:bCs/>
                <w:lang w:val="fr-CA"/>
              </w:rPr>
              <w:t xml:space="preserve">Rôle/titre : </w:t>
            </w:r>
            <w:r w:rsidRPr="004826A3">
              <w:rPr>
                <w:rFonts w:ascii="Helvetica" w:hAnsi="Helvetica" w:cs="Helvetica"/>
                <w:sz w:val="18"/>
                <w:lang w:val="fr-CA"/>
              </w:rPr>
              <w:t>[Rôle/titre du candidat au sein de l’organisation affiliée]</w:t>
            </w:r>
          </w:p>
          <w:p w14:paraId="36CFB34A" w14:textId="77777777" w:rsidR="00BC1ED0" w:rsidRPr="004826A3" w:rsidRDefault="00BC1ED0" w:rsidP="00B33EE4">
            <w:pPr>
              <w:pStyle w:val="TableParagraph"/>
              <w:spacing w:before="60"/>
              <w:ind w:left="105"/>
              <w:rPr>
                <w:rFonts w:ascii="Helvetica" w:hAnsi="Helvetica" w:cs="Helvetica"/>
                <w:sz w:val="24"/>
                <w:lang w:val="fr-CA"/>
              </w:rPr>
            </w:pPr>
            <w:r w:rsidRPr="004826A3">
              <w:rPr>
                <w:rFonts w:ascii="Helvetica" w:hAnsi="Helvetica" w:cs="Helvetica"/>
                <w:sz w:val="24"/>
                <w:lang w:val="fr-CA"/>
              </w:rPr>
              <w:t xml:space="preserve"> </w:t>
            </w:r>
          </w:p>
        </w:tc>
      </w:tr>
      <w:tr w:rsidR="00BC1ED0" w:rsidRPr="002F229D" w14:paraId="53AA2691" w14:textId="77777777" w:rsidTr="00B33EE4">
        <w:trPr>
          <w:trHeight w:val="1115"/>
        </w:trPr>
        <w:tc>
          <w:tcPr>
            <w:tcW w:w="4822" w:type="dxa"/>
          </w:tcPr>
          <w:p w14:paraId="6E33C030" w14:textId="77777777" w:rsidR="00BC1ED0" w:rsidRPr="004826A3" w:rsidRDefault="00BC1ED0" w:rsidP="00B33EE4">
            <w:pPr>
              <w:pStyle w:val="TableParagraph"/>
              <w:spacing w:before="60"/>
              <w:ind w:left="150"/>
              <w:rPr>
                <w:rFonts w:ascii="Helvetica" w:hAnsi="Helvetica" w:cs="Helvetica"/>
                <w:b/>
                <w:lang w:val="fr-CA"/>
              </w:rPr>
            </w:pPr>
            <w:r w:rsidRPr="004826A3">
              <w:rPr>
                <w:rFonts w:ascii="Helvetica" w:hAnsi="Helvetica" w:cs="Helvetica"/>
                <w:b/>
                <w:bCs/>
                <w:lang w:val="fr-CA"/>
              </w:rPr>
              <w:t>Coordonnées du candidat :</w:t>
            </w:r>
          </w:p>
          <w:p w14:paraId="5260D551" w14:textId="77777777" w:rsidR="00BC1ED0" w:rsidRPr="004826A3" w:rsidRDefault="00BC1ED0" w:rsidP="00B33EE4">
            <w:pPr>
              <w:pStyle w:val="TableParagraph"/>
              <w:tabs>
                <w:tab w:val="left" w:pos="3023"/>
              </w:tabs>
              <w:spacing w:before="60"/>
              <w:ind w:left="150"/>
              <w:rPr>
                <w:rFonts w:ascii="Helvetica" w:hAnsi="Helvetica" w:cs="Helvetica"/>
                <w:sz w:val="24"/>
                <w:lang w:val="fr-CA"/>
              </w:rPr>
            </w:pPr>
            <w:r w:rsidRPr="004826A3">
              <w:rPr>
                <w:rFonts w:ascii="Helvetica" w:hAnsi="Helvetica" w:cs="Helvetica"/>
                <w:lang w:val="fr-CA"/>
              </w:rPr>
              <w:t>Courriel :</w:t>
            </w:r>
            <w:r w:rsidRPr="004826A3">
              <w:rPr>
                <w:rFonts w:ascii="Helvetica" w:hAnsi="Helvetica" w:cs="Helvetica"/>
                <w:lang w:val="fr-CA"/>
              </w:rPr>
              <w:tab/>
            </w:r>
          </w:p>
          <w:p w14:paraId="67E46335" w14:textId="77777777" w:rsidR="00BC1ED0" w:rsidRPr="004826A3" w:rsidRDefault="00BC1ED0" w:rsidP="00B33EE4">
            <w:pPr>
              <w:pStyle w:val="TableParagraph"/>
              <w:spacing w:before="60"/>
              <w:ind w:left="150"/>
              <w:rPr>
                <w:rFonts w:ascii="Helvetica" w:hAnsi="Helvetica" w:cs="Helvetica"/>
                <w:lang w:val="fr-CA"/>
              </w:rPr>
            </w:pPr>
            <w:r w:rsidRPr="004826A3">
              <w:rPr>
                <w:rFonts w:ascii="Helvetica" w:hAnsi="Helvetica" w:cs="Helvetica"/>
                <w:lang w:val="fr-CA"/>
              </w:rPr>
              <w:t>Téléphone :</w:t>
            </w:r>
          </w:p>
        </w:tc>
        <w:tc>
          <w:tcPr>
            <w:tcW w:w="4251" w:type="dxa"/>
          </w:tcPr>
          <w:p w14:paraId="3FBEDFD7" w14:textId="77777777" w:rsidR="00BC1ED0" w:rsidRPr="004826A3" w:rsidRDefault="00BC1ED0" w:rsidP="00B33EE4">
            <w:pPr>
              <w:pStyle w:val="TableParagraph"/>
              <w:spacing w:before="60"/>
              <w:ind w:left="105"/>
              <w:rPr>
                <w:rFonts w:ascii="Helvetica" w:hAnsi="Helvetica" w:cs="Helvetica"/>
                <w:sz w:val="24"/>
                <w:lang w:val="fr-CA"/>
              </w:rPr>
            </w:pPr>
            <w:r w:rsidRPr="004826A3">
              <w:rPr>
                <w:rFonts w:ascii="Helvetica" w:hAnsi="Helvetica" w:cs="Helvetica"/>
                <w:b/>
                <w:bCs/>
                <w:lang w:val="fr-CA"/>
              </w:rPr>
              <w:t>Adresse de résidence du candidat :</w:t>
            </w:r>
          </w:p>
          <w:p w14:paraId="189E110D" w14:textId="77777777" w:rsidR="00BC1ED0" w:rsidRPr="004826A3" w:rsidRDefault="00BC1ED0" w:rsidP="00B33EE4">
            <w:pPr>
              <w:pStyle w:val="TableParagraph"/>
              <w:spacing w:before="60"/>
              <w:ind w:left="105"/>
              <w:rPr>
                <w:rFonts w:ascii="Helvetica" w:hAnsi="Helvetica" w:cs="Helvetica"/>
              </w:rPr>
            </w:pPr>
            <w:r w:rsidRPr="004826A3">
              <w:rPr>
                <w:rFonts w:ascii="Helvetica" w:hAnsi="Helvetica" w:cs="Helvetica"/>
                <w:lang w:val="fr-CA"/>
              </w:rPr>
              <w:t>Ville :</w:t>
            </w:r>
          </w:p>
          <w:p w14:paraId="0300E051" w14:textId="77777777" w:rsidR="00BC1ED0" w:rsidRPr="004826A3" w:rsidRDefault="00BC1ED0" w:rsidP="00B33EE4">
            <w:pPr>
              <w:pStyle w:val="TableParagraph"/>
              <w:spacing w:before="60"/>
              <w:ind w:left="105"/>
              <w:rPr>
                <w:rFonts w:ascii="Helvetica" w:hAnsi="Helvetica" w:cs="Helvetica"/>
              </w:rPr>
            </w:pPr>
            <w:r w:rsidRPr="004826A3">
              <w:rPr>
                <w:rFonts w:ascii="Helvetica" w:hAnsi="Helvetica" w:cs="Helvetica"/>
                <w:lang w:val="fr-CA"/>
              </w:rPr>
              <w:t>Province ou territoire :</w:t>
            </w:r>
          </w:p>
        </w:tc>
      </w:tr>
      <w:tr w:rsidR="00BC1ED0" w:rsidRPr="0013054E" w14:paraId="7C3BA847" w14:textId="77777777" w:rsidTr="00B33EE4">
        <w:trPr>
          <w:trHeight w:val="1680"/>
        </w:trPr>
        <w:tc>
          <w:tcPr>
            <w:tcW w:w="9073" w:type="dxa"/>
            <w:gridSpan w:val="2"/>
          </w:tcPr>
          <w:p w14:paraId="419669C9" w14:textId="77777777" w:rsidR="00BC1ED0" w:rsidRPr="004826A3" w:rsidRDefault="00BC1ED0" w:rsidP="00B33EE4">
            <w:pPr>
              <w:pStyle w:val="TableParagraph"/>
              <w:spacing w:before="60"/>
              <w:ind w:left="60"/>
              <w:rPr>
                <w:rFonts w:ascii="Helvetica" w:hAnsi="Helvetica" w:cs="Helvetica"/>
                <w:b/>
                <w:lang w:val="fr-CA"/>
              </w:rPr>
            </w:pPr>
            <w:r w:rsidRPr="004826A3">
              <w:rPr>
                <w:rFonts w:ascii="Helvetica" w:hAnsi="Helvetica" w:cs="Helvetica"/>
                <w:b/>
                <w:bCs/>
                <w:lang w:val="fr-CA"/>
              </w:rPr>
              <w:t>Veuillez expliquer brièvement pourquoi il s’agit d’un bon candidat :</w:t>
            </w:r>
          </w:p>
          <w:p w14:paraId="42651E15" w14:textId="77777777" w:rsidR="00BC1ED0" w:rsidRPr="004826A3" w:rsidRDefault="00BC1ED0" w:rsidP="00B33EE4">
            <w:pPr>
              <w:pStyle w:val="TableParagraph"/>
              <w:spacing w:before="60"/>
              <w:rPr>
                <w:rFonts w:ascii="Helvetica" w:hAnsi="Helvetica" w:cs="Helvetica"/>
                <w:b/>
                <w:lang w:val="fr-CA"/>
              </w:rPr>
            </w:pPr>
          </w:p>
          <w:p w14:paraId="3C3FF235" w14:textId="77777777" w:rsidR="00BC1ED0" w:rsidRPr="004826A3" w:rsidRDefault="00BC1ED0" w:rsidP="00B33EE4">
            <w:pPr>
              <w:pStyle w:val="TableParagraph"/>
              <w:spacing w:before="60"/>
              <w:ind w:left="28" w:right="16"/>
              <w:rPr>
                <w:rFonts w:ascii="Helvetica" w:hAnsi="Helvetica" w:cs="Helvetica"/>
                <w:b/>
                <w:lang w:val="fr-CA"/>
              </w:rPr>
            </w:pPr>
          </w:p>
        </w:tc>
      </w:tr>
      <w:tr w:rsidR="00BC1ED0" w:rsidRPr="0013054E" w14:paraId="17A3D245" w14:textId="77777777" w:rsidTr="00B33EE4">
        <w:trPr>
          <w:trHeight w:val="2234"/>
        </w:trPr>
        <w:tc>
          <w:tcPr>
            <w:tcW w:w="9073" w:type="dxa"/>
            <w:gridSpan w:val="2"/>
          </w:tcPr>
          <w:p w14:paraId="17B3A182" w14:textId="77777777" w:rsidR="00BC1ED0" w:rsidRPr="004826A3" w:rsidRDefault="00BC1ED0" w:rsidP="00B33EE4">
            <w:pPr>
              <w:pStyle w:val="TableParagraph"/>
              <w:spacing w:before="60"/>
              <w:ind w:left="150" w:right="755"/>
              <w:jc w:val="both"/>
              <w:rPr>
                <w:rFonts w:ascii="Helvetica" w:hAnsi="Helvetica" w:cs="Helvetica"/>
                <w:bCs/>
                <w:lang w:val="fr-CA"/>
              </w:rPr>
            </w:pPr>
            <w:r w:rsidRPr="004826A3">
              <w:rPr>
                <w:rFonts w:ascii="Helvetica" w:hAnsi="Helvetica" w:cs="Helvetica"/>
                <w:b/>
                <w:bCs/>
                <w:lang w:val="fr-CA"/>
              </w:rPr>
              <w:t xml:space="preserve">Le Groupe cherche à réunir des membres ayant des expériences et des points de vue variés. N’hésitez pas à indiquer toute autre qualité ou caractéristique qui vous semble pertinente pour le Groupe : </w:t>
            </w:r>
            <w:r w:rsidRPr="004826A3">
              <w:rPr>
                <w:rFonts w:ascii="Helvetica" w:hAnsi="Helvetica" w:cs="Helvetica"/>
                <w:i/>
                <w:iCs/>
                <w:sz w:val="16"/>
                <w:lang w:val="fr-CA"/>
              </w:rPr>
              <w:t>Par exemple : représentation géographique, sexe, âge, langue, etc.</w:t>
            </w:r>
          </w:p>
          <w:p w14:paraId="6147B97D" w14:textId="77777777" w:rsidR="00BC1ED0" w:rsidRPr="004826A3" w:rsidRDefault="00BC1ED0" w:rsidP="00B33EE4">
            <w:pPr>
              <w:pStyle w:val="TableParagraph"/>
              <w:spacing w:before="60"/>
              <w:ind w:left="28" w:right="656"/>
              <w:jc w:val="both"/>
              <w:rPr>
                <w:rFonts w:ascii="Helvetica" w:hAnsi="Helvetica" w:cs="Helvetica"/>
                <w:b/>
                <w:lang w:val="fr-CA"/>
              </w:rPr>
            </w:pPr>
          </w:p>
        </w:tc>
      </w:tr>
      <w:tr w:rsidR="00BC1ED0" w:rsidRPr="002F229D" w14:paraId="52831575" w14:textId="77777777" w:rsidTr="00B33EE4">
        <w:trPr>
          <w:trHeight w:val="976"/>
        </w:trPr>
        <w:tc>
          <w:tcPr>
            <w:tcW w:w="4822" w:type="dxa"/>
          </w:tcPr>
          <w:p w14:paraId="02C65D17" w14:textId="77777777" w:rsidR="00BC1ED0" w:rsidRPr="004826A3" w:rsidRDefault="00BC1ED0" w:rsidP="00B33EE4">
            <w:pPr>
              <w:pStyle w:val="TableParagraph"/>
              <w:spacing w:before="60"/>
              <w:ind w:left="150"/>
              <w:rPr>
                <w:rFonts w:ascii="Helvetica" w:hAnsi="Helvetica" w:cs="Helvetica"/>
                <w:sz w:val="18"/>
                <w:lang w:val="fr-CA"/>
              </w:rPr>
            </w:pPr>
            <w:r w:rsidRPr="004826A3">
              <w:rPr>
                <w:rFonts w:ascii="Helvetica" w:hAnsi="Helvetica" w:cs="Helvetica"/>
                <w:b/>
                <w:bCs/>
                <w:lang w:val="fr-CA"/>
              </w:rPr>
              <w:t xml:space="preserve">Mis en candidature par : </w:t>
            </w:r>
            <w:r w:rsidRPr="004826A3">
              <w:rPr>
                <w:rFonts w:ascii="Helvetica" w:hAnsi="Helvetica" w:cs="Helvetica"/>
                <w:sz w:val="18"/>
                <w:lang w:val="fr-CA"/>
              </w:rPr>
              <w:t>[Nom complet]</w:t>
            </w:r>
          </w:p>
          <w:p w14:paraId="0EEDDB6E" w14:textId="77777777" w:rsidR="00BC1ED0" w:rsidRPr="004826A3" w:rsidRDefault="00BC1ED0" w:rsidP="00B33EE4">
            <w:pPr>
              <w:pStyle w:val="TableParagraph"/>
              <w:spacing w:before="60"/>
              <w:ind w:left="150"/>
              <w:rPr>
                <w:rFonts w:ascii="Helvetica" w:hAnsi="Helvetica" w:cs="Helvetica"/>
                <w:sz w:val="24"/>
                <w:lang w:val="fr-CA"/>
              </w:rPr>
            </w:pPr>
          </w:p>
        </w:tc>
        <w:tc>
          <w:tcPr>
            <w:tcW w:w="4251" w:type="dxa"/>
          </w:tcPr>
          <w:p w14:paraId="5607B48C" w14:textId="77777777" w:rsidR="00BC1ED0" w:rsidRPr="004826A3" w:rsidRDefault="00BC1ED0" w:rsidP="00B33EE4">
            <w:pPr>
              <w:pStyle w:val="TableParagraph"/>
              <w:spacing w:before="60"/>
              <w:ind w:left="195"/>
              <w:rPr>
                <w:rFonts w:ascii="Helvetica" w:hAnsi="Helvetica" w:cs="Helvetica"/>
                <w:sz w:val="24"/>
              </w:rPr>
            </w:pPr>
            <w:r w:rsidRPr="004826A3">
              <w:rPr>
                <w:rFonts w:ascii="Helvetica" w:hAnsi="Helvetica" w:cs="Helvetica"/>
                <w:b/>
                <w:bCs/>
                <w:lang w:val="fr-CA"/>
              </w:rPr>
              <w:t>Coordonnées</w:t>
            </w:r>
            <w:hyperlink r:id="rId12">
              <w:r w:rsidRPr="004826A3">
                <w:rPr>
                  <w:rFonts w:ascii="Helvetica" w:hAnsi="Helvetica" w:cs="Helvetica"/>
                  <w:b/>
                  <w:bCs/>
                  <w:lang w:val="fr-CA"/>
                </w:rPr>
                <w:t> :</w:t>
              </w:r>
              <w:r w:rsidRPr="004826A3">
                <w:rPr>
                  <w:rFonts w:ascii="Helvetica" w:hAnsi="Helvetica" w:cs="Helvetica"/>
                  <w:sz w:val="24"/>
                  <w:lang w:val="fr-CA"/>
                </w:rPr>
                <w:t xml:space="preserve"> </w:t>
              </w:r>
            </w:hyperlink>
          </w:p>
          <w:p w14:paraId="00A64870" w14:textId="77777777" w:rsidR="00BC1ED0" w:rsidRPr="004826A3" w:rsidRDefault="00BC1ED0" w:rsidP="00B33EE4">
            <w:pPr>
              <w:pStyle w:val="TableParagraph"/>
              <w:tabs>
                <w:tab w:val="right" w:pos="3516"/>
              </w:tabs>
              <w:spacing w:before="60"/>
              <w:ind w:left="195"/>
              <w:rPr>
                <w:rFonts w:ascii="Helvetica" w:hAnsi="Helvetica" w:cs="Helvetica"/>
                <w:sz w:val="24"/>
              </w:rPr>
            </w:pPr>
            <w:r w:rsidRPr="004826A3">
              <w:rPr>
                <w:rFonts w:ascii="Helvetica" w:hAnsi="Helvetica" w:cs="Helvetica"/>
                <w:lang w:val="fr-CA"/>
              </w:rPr>
              <w:t>Courriel :</w:t>
            </w:r>
            <w:r w:rsidRPr="004826A3">
              <w:rPr>
                <w:rFonts w:ascii="Helvetica" w:hAnsi="Helvetica" w:cs="Helvetica"/>
                <w:lang w:val="fr-CA"/>
              </w:rPr>
              <w:tab/>
            </w:r>
          </w:p>
          <w:p w14:paraId="0635A18B" w14:textId="77777777" w:rsidR="00BC1ED0" w:rsidRPr="004826A3" w:rsidRDefault="00BC1ED0" w:rsidP="00B33EE4">
            <w:pPr>
              <w:pStyle w:val="TableParagraph"/>
              <w:spacing w:before="60"/>
              <w:ind w:left="195"/>
              <w:rPr>
                <w:rFonts w:ascii="Helvetica" w:hAnsi="Helvetica" w:cs="Helvetica"/>
              </w:rPr>
            </w:pPr>
            <w:r w:rsidRPr="004826A3">
              <w:rPr>
                <w:rFonts w:ascii="Helvetica" w:hAnsi="Helvetica" w:cs="Helvetica"/>
                <w:lang w:val="fr-CA"/>
              </w:rPr>
              <w:t>Téléphone :</w:t>
            </w:r>
          </w:p>
        </w:tc>
      </w:tr>
      <w:tr w:rsidR="00BC1ED0" w:rsidRPr="0013054E" w14:paraId="1C7CD9B1" w14:textId="77777777" w:rsidTr="00B33EE4">
        <w:trPr>
          <w:trHeight w:val="1416"/>
        </w:trPr>
        <w:tc>
          <w:tcPr>
            <w:tcW w:w="4822" w:type="dxa"/>
          </w:tcPr>
          <w:p w14:paraId="09DB052D" w14:textId="77777777" w:rsidR="00BC1ED0" w:rsidRPr="004826A3" w:rsidRDefault="00BC1ED0" w:rsidP="00B33EE4">
            <w:pPr>
              <w:pStyle w:val="TableParagraph"/>
              <w:spacing w:before="60"/>
              <w:ind w:left="150" w:right="1173"/>
              <w:rPr>
                <w:rFonts w:ascii="Helvetica" w:hAnsi="Helvetica" w:cs="Helvetica"/>
                <w:b/>
                <w:lang w:val="fr-CA"/>
              </w:rPr>
            </w:pPr>
            <w:r w:rsidRPr="004826A3">
              <w:rPr>
                <w:rFonts w:ascii="Helvetica" w:hAnsi="Helvetica" w:cs="Helvetica"/>
                <w:b/>
                <w:bCs/>
                <w:lang w:val="fr-CA"/>
              </w:rPr>
              <w:t>Le candidat est-il au courant de cette mise en candidature?</w:t>
            </w:r>
          </w:p>
          <w:p w14:paraId="32625781" w14:textId="77777777" w:rsidR="00BC1ED0" w:rsidRPr="004826A3" w:rsidRDefault="00BC1ED0" w:rsidP="00B33EE4">
            <w:pPr>
              <w:pStyle w:val="TableParagraph"/>
              <w:spacing w:before="60"/>
              <w:ind w:left="150"/>
              <w:rPr>
                <w:rFonts w:ascii="Helvetica" w:hAnsi="Helvetica" w:cs="Helvetica"/>
                <w:sz w:val="24"/>
                <w:lang w:val="fr-CA"/>
              </w:rPr>
            </w:pPr>
          </w:p>
        </w:tc>
        <w:tc>
          <w:tcPr>
            <w:tcW w:w="4251" w:type="dxa"/>
          </w:tcPr>
          <w:p w14:paraId="01C3C6A2" w14:textId="77777777" w:rsidR="00BC1ED0" w:rsidRPr="004826A3" w:rsidRDefault="00BC1ED0" w:rsidP="00B33EE4">
            <w:pPr>
              <w:pStyle w:val="TableParagraph"/>
              <w:spacing w:before="60"/>
              <w:ind w:left="195"/>
              <w:rPr>
                <w:rFonts w:ascii="Helvetica" w:hAnsi="Helvetica" w:cs="Helvetica"/>
                <w:b/>
                <w:lang w:val="fr-CA"/>
              </w:rPr>
            </w:pPr>
            <w:r w:rsidRPr="004826A3">
              <w:rPr>
                <w:rFonts w:ascii="Helvetica" w:hAnsi="Helvetica" w:cs="Helvetica"/>
                <w:b/>
                <w:bCs/>
                <w:lang w:val="fr-CA"/>
              </w:rPr>
              <w:t>Le CV du candidat est-il joint?</w:t>
            </w:r>
          </w:p>
          <w:p w14:paraId="4EA7F55D" w14:textId="77777777" w:rsidR="00BC1ED0" w:rsidRPr="004826A3" w:rsidRDefault="00BC1ED0" w:rsidP="00B33EE4">
            <w:pPr>
              <w:pStyle w:val="TableParagraph"/>
              <w:spacing w:before="60"/>
              <w:ind w:left="195" w:right="263"/>
              <w:rPr>
                <w:rFonts w:ascii="Helvetica" w:hAnsi="Helvetica" w:cs="Helvetica"/>
                <w:sz w:val="18"/>
                <w:lang w:val="fr-CA"/>
              </w:rPr>
            </w:pPr>
            <w:r w:rsidRPr="004826A3">
              <w:rPr>
                <w:rFonts w:ascii="Helvetica" w:hAnsi="Helvetica" w:cs="Helvetica"/>
                <w:sz w:val="18"/>
                <w:lang w:val="fr-CA"/>
              </w:rPr>
              <w:t>[L’évaluation de la candidature du candidat exige un CV. Le candidat peut également le fournir lui-même.]</w:t>
            </w:r>
          </w:p>
        </w:tc>
      </w:tr>
    </w:tbl>
    <w:p w14:paraId="77FFDA9B" w14:textId="5DA35BAB" w:rsidR="00DA30F6" w:rsidRPr="00BC1ED0" w:rsidRDefault="00DA30F6">
      <w:pPr>
        <w:rPr>
          <w:rFonts w:ascii="Arial" w:hAnsi="Arial" w:cs="Arial"/>
          <w:lang w:val="fr-CA"/>
        </w:rPr>
      </w:pPr>
    </w:p>
    <w:p w14:paraId="1FF274F5" w14:textId="77777777" w:rsidR="0026480C" w:rsidRPr="004B20CC" w:rsidRDefault="0026480C" w:rsidP="00A75A3B">
      <w:pPr>
        <w:pStyle w:val="BodyText"/>
        <w:spacing w:before="1"/>
        <w:ind w:left="119" w:right="157"/>
        <w:jc w:val="both"/>
        <w:rPr>
          <w:rFonts w:ascii="Arial" w:hAnsi="Arial" w:cs="Arial"/>
          <w:lang w:val="fr-CA"/>
        </w:rPr>
      </w:pPr>
    </w:p>
    <w:sectPr w:rsidR="0026480C" w:rsidRPr="004B20CC">
      <w:pgSz w:w="12240" w:h="15840"/>
      <w:pgMar w:top="150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B84"/>
    <w:multiLevelType w:val="hybridMultilevel"/>
    <w:tmpl w:val="2EAABC14"/>
    <w:lvl w:ilvl="0" w:tplc="F0E2AF36">
      <w:numFmt w:val="bullet"/>
      <w:lvlText w:val=""/>
      <w:lvlJc w:val="left"/>
      <w:pPr>
        <w:ind w:left="839" w:hanging="360"/>
      </w:pPr>
      <w:rPr>
        <w:rFonts w:ascii="Symbol" w:eastAsia="Symbol" w:hAnsi="Symbol" w:cs="Symbol" w:hint="default"/>
        <w:w w:val="99"/>
        <w:sz w:val="22"/>
        <w:szCs w:val="22"/>
      </w:rPr>
    </w:lvl>
    <w:lvl w:ilvl="1" w:tplc="21D076EC">
      <w:numFmt w:val="bullet"/>
      <w:lvlText w:val="•"/>
      <w:lvlJc w:val="left"/>
      <w:pPr>
        <w:ind w:left="1720" w:hanging="360"/>
      </w:pPr>
      <w:rPr>
        <w:rFonts w:hint="default"/>
      </w:rPr>
    </w:lvl>
    <w:lvl w:ilvl="2" w:tplc="C43CC18E">
      <w:numFmt w:val="bullet"/>
      <w:lvlText w:val="•"/>
      <w:lvlJc w:val="left"/>
      <w:pPr>
        <w:ind w:left="2600" w:hanging="360"/>
      </w:pPr>
      <w:rPr>
        <w:rFonts w:hint="default"/>
      </w:rPr>
    </w:lvl>
    <w:lvl w:ilvl="3" w:tplc="FC5E398A">
      <w:numFmt w:val="bullet"/>
      <w:lvlText w:val="•"/>
      <w:lvlJc w:val="left"/>
      <w:pPr>
        <w:ind w:left="3480" w:hanging="360"/>
      </w:pPr>
      <w:rPr>
        <w:rFonts w:hint="default"/>
      </w:rPr>
    </w:lvl>
    <w:lvl w:ilvl="4" w:tplc="D6F89390">
      <w:numFmt w:val="bullet"/>
      <w:lvlText w:val="•"/>
      <w:lvlJc w:val="left"/>
      <w:pPr>
        <w:ind w:left="4360" w:hanging="360"/>
      </w:pPr>
      <w:rPr>
        <w:rFonts w:hint="default"/>
      </w:rPr>
    </w:lvl>
    <w:lvl w:ilvl="5" w:tplc="8A38EB78">
      <w:numFmt w:val="bullet"/>
      <w:lvlText w:val="•"/>
      <w:lvlJc w:val="left"/>
      <w:pPr>
        <w:ind w:left="5240" w:hanging="360"/>
      </w:pPr>
      <w:rPr>
        <w:rFonts w:hint="default"/>
      </w:rPr>
    </w:lvl>
    <w:lvl w:ilvl="6" w:tplc="1086222E">
      <w:numFmt w:val="bullet"/>
      <w:lvlText w:val="•"/>
      <w:lvlJc w:val="left"/>
      <w:pPr>
        <w:ind w:left="6120" w:hanging="360"/>
      </w:pPr>
      <w:rPr>
        <w:rFonts w:hint="default"/>
      </w:rPr>
    </w:lvl>
    <w:lvl w:ilvl="7" w:tplc="BE8EDEB2">
      <w:numFmt w:val="bullet"/>
      <w:lvlText w:val="•"/>
      <w:lvlJc w:val="left"/>
      <w:pPr>
        <w:ind w:left="7000" w:hanging="360"/>
      </w:pPr>
      <w:rPr>
        <w:rFonts w:hint="default"/>
      </w:rPr>
    </w:lvl>
    <w:lvl w:ilvl="8" w:tplc="EA3E0CC2">
      <w:numFmt w:val="bullet"/>
      <w:lvlText w:val="•"/>
      <w:lvlJc w:val="left"/>
      <w:pPr>
        <w:ind w:left="7880" w:hanging="360"/>
      </w:pPr>
      <w:rPr>
        <w:rFonts w:hint="default"/>
      </w:rPr>
    </w:lvl>
  </w:abstractNum>
  <w:abstractNum w:abstractNumId="1" w15:restartNumberingAfterBreak="0">
    <w:nsid w:val="2B82476C"/>
    <w:multiLevelType w:val="hybridMultilevel"/>
    <w:tmpl w:val="B4C6864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7668B4"/>
    <w:multiLevelType w:val="hybridMultilevel"/>
    <w:tmpl w:val="33D0065A"/>
    <w:lvl w:ilvl="0" w:tplc="1354DF42">
      <w:start w:val="1"/>
      <w:numFmt w:val="decimal"/>
      <w:lvlText w:val="%1."/>
      <w:lvlJc w:val="left"/>
      <w:pPr>
        <w:ind w:left="828" w:hanging="361"/>
      </w:pPr>
      <w:rPr>
        <w:rFonts w:ascii="Calibri" w:eastAsia="Calibri" w:hAnsi="Calibri" w:cs="Calibri" w:hint="default"/>
        <w:w w:val="99"/>
        <w:sz w:val="22"/>
        <w:szCs w:val="22"/>
      </w:rPr>
    </w:lvl>
    <w:lvl w:ilvl="1" w:tplc="619C3D58">
      <w:numFmt w:val="bullet"/>
      <w:lvlText w:val="•"/>
      <w:lvlJc w:val="left"/>
      <w:pPr>
        <w:ind w:left="1680" w:hanging="361"/>
      </w:pPr>
      <w:rPr>
        <w:rFonts w:hint="default"/>
      </w:rPr>
    </w:lvl>
    <w:lvl w:ilvl="2" w:tplc="CE369BFC">
      <w:numFmt w:val="bullet"/>
      <w:lvlText w:val="•"/>
      <w:lvlJc w:val="left"/>
      <w:pPr>
        <w:ind w:left="2540" w:hanging="361"/>
      </w:pPr>
      <w:rPr>
        <w:rFonts w:hint="default"/>
      </w:rPr>
    </w:lvl>
    <w:lvl w:ilvl="3" w:tplc="851E41E2">
      <w:numFmt w:val="bullet"/>
      <w:lvlText w:val="•"/>
      <w:lvlJc w:val="left"/>
      <w:pPr>
        <w:ind w:left="3400" w:hanging="361"/>
      </w:pPr>
      <w:rPr>
        <w:rFonts w:hint="default"/>
      </w:rPr>
    </w:lvl>
    <w:lvl w:ilvl="4" w:tplc="0C44C76C">
      <w:numFmt w:val="bullet"/>
      <w:lvlText w:val="•"/>
      <w:lvlJc w:val="left"/>
      <w:pPr>
        <w:ind w:left="4260" w:hanging="361"/>
      </w:pPr>
      <w:rPr>
        <w:rFonts w:hint="default"/>
      </w:rPr>
    </w:lvl>
    <w:lvl w:ilvl="5" w:tplc="0B0E7538">
      <w:numFmt w:val="bullet"/>
      <w:lvlText w:val="•"/>
      <w:lvlJc w:val="left"/>
      <w:pPr>
        <w:ind w:left="5120" w:hanging="361"/>
      </w:pPr>
      <w:rPr>
        <w:rFonts w:hint="default"/>
      </w:rPr>
    </w:lvl>
    <w:lvl w:ilvl="6" w:tplc="6FFE03E0">
      <w:numFmt w:val="bullet"/>
      <w:lvlText w:val="•"/>
      <w:lvlJc w:val="left"/>
      <w:pPr>
        <w:ind w:left="5980" w:hanging="361"/>
      </w:pPr>
      <w:rPr>
        <w:rFonts w:hint="default"/>
      </w:rPr>
    </w:lvl>
    <w:lvl w:ilvl="7" w:tplc="2146F120">
      <w:numFmt w:val="bullet"/>
      <w:lvlText w:val="•"/>
      <w:lvlJc w:val="left"/>
      <w:pPr>
        <w:ind w:left="6840" w:hanging="361"/>
      </w:pPr>
      <w:rPr>
        <w:rFonts w:hint="default"/>
      </w:rPr>
    </w:lvl>
    <w:lvl w:ilvl="8" w:tplc="DD56E14E">
      <w:numFmt w:val="bullet"/>
      <w:lvlText w:val="•"/>
      <w:lvlJc w:val="left"/>
      <w:pPr>
        <w:ind w:left="7700" w:hanging="361"/>
      </w:pPr>
      <w:rPr>
        <w:rFonts w:hint="default"/>
      </w:rPr>
    </w:lvl>
  </w:abstractNum>
  <w:abstractNum w:abstractNumId="3" w15:restartNumberingAfterBreak="0">
    <w:nsid w:val="67EF1B14"/>
    <w:multiLevelType w:val="hybridMultilevel"/>
    <w:tmpl w:val="0EEAA080"/>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num w:numId="1" w16cid:durableId="1820925919">
    <w:abstractNumId w:val="2"/>
  </w:num>
  <w:num w:numId="2" w16cid:durableId="288321486">
    <w:abstractNumId w:val="0"/>
  </w:num>
  <w:num w:numId="3" w16cid:durableId="141773003">
    <w:abstractNumId w:val="3"/>
  </w:num>
  <w:num w:numId="4" w16cid:durableId="177459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0C"/>
    <w:rsid w:val="00024443"/>
    <w:rsid w:val="00052CB4"/>
    <w:rsid w:val="000626FB"/>
    <w:rsid w:val="00094FA4"/>
    <w:rsid w:val="000A6219"/>
    <w:rsid w:val="000E39C4"/>
    <w:rsid w:val="0013054E"/>
    <w:rsid w:val="0014304C"/>
    <w:rsid w:val="00147068"/>
    <w:rsid w:val="0021231D"/>
    <w:rsid w:val="00226CA3"/>
    <w:rsid w:val="002316E7"/>
    <w:rsid w:val="00234438"/>
    <w:rsid w:val="0026480C"/>
    <w:rsid w:val="00266E01"/>
    <w:rsid w:val="002D06E7"/>
    <w:rsid w:val="002F229D"/>
    <w:rsid w:val="003C6AD3"/>
    <w:rsid w:val="003D2505"/>
    <w:rsid w:val="003F1457"/>
    <w:rsid w:val="004024B8"/>
    <w:rsid w:val="00441CE2"/>
    <w:rsid w:val="00442CB1"/>
    <w:rsid w:val="0044620B"/>
    <w:rsid w:val="0044795E"/>
    <w:rsid w:val="00475ACB"/>
    <w:rsid w:val="0048177B"/>
    <w:rsid w:val="00481FC1"/>
    <w:rsid w:val="0048200E"/>
    <w:rsid w:val="004A5CA8"/>
    <w:rsid w:val="004B20CC"/>
    <w:rsid w:val="00501D10"/>
    <w:rsid w:val="00527BCD"/>
    <w:rsid w:val="00572735"/>
    <w:rsid w:val="0057445A"/>
    <w:rsid w:val="00595C34"/>
    <w:rsid w:val="005B364B"/>
    <w:rsid w:val="005B5CEE"/>
    <w:rsid w:val="005C4FD0"/>
    <w:rsid w:val="00603DE2"/>
    <w:rsid w:val="006147BF"/>
    <w:rsid w:val="006F4458"/>
    <w:rsid w:val="007304AB"/>
    <w:rsid w:val="00733EA7"/>
    <w:rsid w:val="00744648"/>
    <w:rsid w:val="007625A8"/>
    <w:rsid w:val="0077053B"/>
    <w:rsid w:val="00780AC7"/>
    <w:rsid w:val="00787B2E"/>
    <w:rsid w:val="0079332D"/>
    <w:rsid w:val="007B7113"/>
    <w:rsid w:val="007C2A0F"/>
    <w:rsid w:val="007C31E1"/>
    <w:rsid w:val="007E45D8"/>
    <w:rsid w:val="007F3F9F"/>
    <w:rsid w:val="00815522"/>
    <w:rsid w:val="00832ED7"/>
    <w:rsid w:val="00855722"/>
    <w:rsid w:val="008C02EC"/>
    <w:rsid w:val="008C591F"/>
    <w:rsid w:val="008D57B2"/>
    <w:rsid w:val="00905B49"/>
    <w:rsid w:val="00905F74"/>
    <w:rsid w:val="009069F9"/>
    <w:rsid w:val="00924D2D"/>
    <w:rsid w:val="009409B4"/>
    <w:rsid w:val="0094556F"/>
    <w:rsid w:val="00963E4B"/>
    <w:rsid w:val="009930DF"/>
    <w:rsid w:val="009E5955"/>
    <w:rsid w:val="00A16923"/>
    <w:rsid w:val="00A17E1F"/>
    <w:rsid w:val="00A73F4D"/>
    <w:rsid w:val="00A75A3B"/>
    <w:rsid w:val="00A77213"/>
    <w:rsid w:val="00AE6AB7"/>
    <w:rsid w:val="00B05931"/>
    <w:rsid w:val="00B07E15"/>
    <w:rsid w:val="00B137F6"/>
    <w:rsid w:val="00B16D44"/>
    <w:rsid w:val="00B43B67"/>
    <w:rsid w:val="00B536C8"/>
    <w:rsid w:val="00B603B1"/>
    <w:rsid w:val="00B77922"/>
    <w:rsid w:val="00B82339"/>
    <w:rsid w:val="00BA7F12"/>
    <w:rsid w:val="00BB0129"/>
    <w:rsid w:val="00BB7A8B"/>
    <w:rsid w:val="00BC1ED0"/>
    <w:rsid w:val="00BE77DF"/>
    <w:rsid w:val="00C53CE3"/>
    <w:rsid w:val="00C873B5"/>
    <w:rsid w:val="00CD37F3"/>
    <w:rsid w:val="00D66D26"/>
    <w:rsid w:val="00D83F84"/>
    <w:rsid w:val="00DA30F6"/>
    <w:rsid w:val="00DB3F96"/>
    <w:rsid w:val="00DB449C"/>
    <w:rsid w:val="00DD46E9"/>
    <w:rsid w:val="00E15B43"/>
    <w:rsid w:val="00E40C9D"/>
    <w:rsid w:val="00E54F39"/>
    <w:rsid w:val="00E614C6"/>
    <w:rsid w:val="00E6623D"/>
    <w:rsid w:val="00E722C5"/>
    <w:rsid w:val="00E84C6B"/>
    <w:rsid w:val="00E85981"/>
    <w:rsid w:val="00E90E65"/>
    <w:rsid w:val="00ED7B0C"/>
    <w:rsid w:val="00F65F4B"/>
    <w:rsid w:val="00FB2F8F"/>
    <w:rsid w:val="00FC59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78E5"/>
  <w15:docId w15:val="{7911BC8D-DDCC-4802-97E1-44ADACDB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39"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3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C8"/>
    <w:rPr>
      <w:rFonts w:ascii="Segoe UI" w:eastAsia="Calibri" w:hAnsi="Segoe UI" w:cs="Segoe UI"/>
      <w:sz w:val="18"/>
      <w:szCs w:val="18"/>
    </w:rPr>
  </w:style>
  <w:style w:type="character" w:styleId="Hyperlink">
    <w:name w:val="Hyperlink"/>
    <w:basedOn w:val="DefaultParagraphFont"/>
    <w:uiPriority w:val="99"/>
    <w:unhideWhenUsed/>
    <w:rsid w:val="002D06E7"/>
    <w:rPr>
      <w:color w:val="0000FF" w:themeColor="hyperlink"/>
      <w:u w:val="single"/>
    </w:rPr>
  </w:style>
  <w:style w:type="character" w:styleId="UnresolvedMention">
    <w:name w:val="Unresolved Mention"/>
    <w:basedOn w:val="DefaultParagraphFont"/>
    <w:uiPriority w:val="99"/>
    <w:semiHidden/>
    <w:unhideWhenUsed/>
    <w:rsid w:val="002D06E7"/>
    <w:rPr>
      <w:color w:val="605E5C"/>
      <w:shd w:val="clear" w:color="auto" w:fill="E1DFDD"/>
    </w:rPr>
  </w:style>
  <w:style w:type="character" w:styleId="CommentReference">
    <w:name w:val="annotation reference"/>
    <w:basedOn w:val="DefaultParagraphFont"/>
    <w:uiPriority w:val="99"/>
    <w:semiHidden/>
    <w:unhideWhenUsed/>
    <w:rsid w:val="00C53CE3"/>
    <w:rPr>
      <w:sz w:val="16"/>
      <w:szCs w:val="16"/>
    </w:rPr>
  </w:style>
  <w:style w:type="paragraph" w:styleId="CommentText">
    <w:name w:val="annotation text"/>
    <w:basedOn w:val="Normal"/>
    <w:link w:val="CommentTextChar"/>
    <w:uiPriority w:val="99"/>
    <w:semiHidden/>
    <w:unhideWhenUsed/>
    <w:rsid w:val="00C53CE3"/>
    <w:rPr>
      <w:sz w:val="20"/>
      <w:szCs w:val="20"/>
    </w:rPr>
  </w:style>
  <w:style w:type="character" w:customStyle="1" w:styleId="CommentTextChar">
    <w:name w:val="Comment Text Char"/>
    <w:basedOn w:val="DefaultParagraphFont"/>
    <w:link w:val="CommentText"/>
    <w:uiPriority w:val="99"/>
    <w:semiHidden/>
    <w:rsid w:val="00C53C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3CE3"/>
    <w:rPr>
      <w:b/>
      <w:bCs/>
    </w:rPr>
  </w:style>
  <w:style w:type="character" w:customStyle="1" w:styleId="CommentSubjectChar">
    <w:name w:val="Comment Subject Char"/>
    <w:basedOn w:val="CommentTextChar"/>
    <w:link w:val="CommentSubject"/>
    <w:uiPriority w:val="99"/>
    <w:semiHidden/>
    <w:rsid w:val="00C53CE3"/>
    <w:rPr>
      <w:rFonts w:ascii="Calibri" w:eastAsia="Calibri" w:hAnsi="Calibri" w:cs="Calibri"/>
      <w:b/>
      <w:bCs/>
      <w:sz w:val="20"/>
      <w:szCs w:val="20"/>
    </w:rPr>
  </w:style>
  <w:style w:type="paragraph" w:styleId="NoSpacing">
    <w:name w:val="No Spacing"/>
    <w:link w:val="NoSpacingChar"/>
    <w:uiPriority w:val="1"/>
    <w:qFormat/>
    <w:rsid w:val="000626FB"/>
    <w:pPr>
      <w:widowControl/>
      <w:autoSpaceDE/>
      <w:autoSpaceDN/>
    </w:pPr>
    <w:rPr>
      <w:lang w:val="en-CA"/>
    </w:rPr>
  </w:style>
  <w:style w:type="character" w:customStyle="1" w:styleId="NoSpacingChar">
    <w:name w:val="No Spacing Char"/>
    <w:basedOn w:val="DefaultParagraphFont"/>
    <w:link w:val="NoSpacing"/>
    <w:uiPriority w:val="1"/>
    <w:rsid w:val="000626FB"/>
    <w:rPr>
      <w:lang w:val="en-CA"/>
    </w:rPr>
  </w:style>
  <w:style w:type="character" w:customStyle="1" w:styleId="BodyTextChar">
    <w:name w:val="Body Text Char"/>
    <w:basedOn w:val="DefaultParagraphFont"/>
    <w:link w:val="BodyText"/>
    <w:uiPriority w:val="1"/>
    <w:rsid w:val="00052CB4"/>
    <w:rPr>
      <w:rFonts w:ascii="Calibri" w:eastAsia="Calibri" w:hAnsi="Calibri" w:cs="Calibri"/>
    </w:rPr>
  </w:style>
  <w:style w:type="character" w:styleId="FollowedHyperlink">
    <w:name w:val="FollowedHyperlink"/>
    <w:basedOn w:val="DefaultParagraphFont"/>
    <w:uiPriority w:val="99"/>
    <w:semiHidden/>
    <w:unhideWhenUsed/>
    <w:rsid w:val="00793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yle@thestarfis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m@mining.ca" TargetMode="External"/><Relationship Id="rId5" Type="http://schemas.openxmlformats.org/officeDocument/2006/relationships/styles" Target="styles.xml"/><Relationship Id="rId10" Type="http://schemas.openxmlformats.org/officeDocument/2006/relationships/hyperlink" Target="https://mining.ca/fr/vers-le-developpement-minier-durable/deroulement-de-linitiative-vdmd/le-groupe-consultatif-des-communautes-dinterets/" TargetMode="External"/><Relationship Id="rId4" Type="http://schemas.openxmlformats.org/officeDocument/2006/relationships/numbering" Target="numbering.xml"/><Relationship Id="rId9" Type="http://schemas.openxmlformats.org/officeDocument/2006/relationships/hyperlink" Target="https://miningcanada.sharepoint.com/Shared%20Documents/TSM/1.%20Committees%20and%20Governance%20Policies/1.%20COI%20Panel/2.%20Governance%20and%20Coordination/2.%20Panel%20Renewal/Investor%20Category%202023/tsminitiativ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6" ma:contentTypeDescription="Create a new document." ma:contentTypeScope="" ma:versionID="c271df692619ad65b00f1b369bf6979c">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24985b4387add5f078044b0ac8ab8287"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7a2b4-7bdf-43fb-9680-425449ef9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2fb507-61c4-4fd2-b490-c9925986a904}" ma:internalName="TaxCatchAll" ma:showField="CatchAllData" ma:web="67ab6dd1-aa23-4775-b784-76a5b3f3d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9062cb-870e-4d3d-ae61-c7f8fff7e5de">
      <Terms xmlns="http://schemas.microsoft.com/office/infopath/2007/PartnerControls"/>
    </lcf76f155ced4ddcb4097134ff3c332f>
    <TaxCatchAll xmlns="67ab6dd1-aa23-4775-b784-76a5b3f3d85f" xsi:nil="true"/>
  </documentManagement>
</p:properties>
</file>

<file path=customXml/itemProps1.xml><?xml version="1.0" encoding="utf-8"?>
<ds:datastoreItem xmlns:ds="http://schemas.openxmlformats.org/officeDocument/2006/customXml" ds:itemID="{B7657EB2-BCCF-4195-98C0-2FA4FFD06A45}"/>
</file>

<file path=customXml/itemProps2.xml><?xml version="1.0" encoding="utf-8"?>
<ds:datastoreItem xmlns:ds="http://schemas.openxmlformats.org/officeDocument/2006/customXml" ds:itemID="{094BE1B4-4BD8-43DD-BB06-94A0DC33E25E}">
  <ds:schemaRefs>
    <ds:schemaRef ds:uri="http://schemas.microsoft.com/sharepoint/v3/contenttype/forms"/>
  </ds:schemaRefs>
</ds:datastoreItem>
</file>

<file path=customXml/itemProps3.xml><?xml version="1.0" encoding="utf-8"?>
<ds:datastoreItem xmlns:ds="http://schemas.openxmlformats.org/officeDocument/2006/customXml" ds:itemID="{D7A687F5-4E5C-4642-9558-63F4DB825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COI Call for Nominations 2019 - Labour_Jun19</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COI Call for Nominations 2019 - Labour_Jun19</dc:title>
  <dc:creator>tshea</dc:creator>
  <cp:lastModifiedBy>Katherine Gosselin</cp:lastModifiedBy>
  <cp:revision>11</cp:revision>
  <dcterms:created xsi:type="dcterms:W3CDTF">2023-02-06T17:16:00Z</dcterms:created>
  <dcterms:modified xsi:type="dcterms:W3CDTF">2023-02-10T15:17:00Z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PScript5.dll Version 5.2.2</vt:lpwstr>
  </property>
  <property fmtid="{D5CDD505-2E9C-101B-9397-08002B2CF9AE}" pid="4" name="LastSaved">
    <vt:filetime>2020-10-23T00:00:00Z</vt:filetime>
  </property>
  <property fmtid="{D5CDD505-2E9C-101B-9397-08002B2CF9AE}" pid="5" name="ContentTypeId">
    <vt:lpwstr>0x01010014066A1A4C9FF74E8AAB2575ADD55A7D</vt:lpwstr>
  </property>
  <property fmtid="{D5CDD505-2E9C-101B-9397-08002B2CF9AE}" pid="6" name="MediaServiceImageTags">
    <vt:lpwstr/>
  </property>
</Properties>
</file>