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136C" w14:textId="486CC2FA" w:rsidR="00F5288F" w:rsidRPr="00F5288F" w:rsidRDefault="00F5288F" w:rsidP="00F5288F">
      <w:pPr>
        <w:spacing w:after="0" w:line="240" w:lineRule="auto"/>
        <w:rPr>
          <w:rFonts w:ascii="Aptos" w:eastAsia="Times New Roman" w:hAnsi="Aptos" w:cs="Times New Roman"/>
          <w:b/>
          <w:bCs/>
          <w:kern w:val="0"/>
          <w:sz w:val="32"/>
          <w:szCs w:val="32"/>
          <w:lang w:eastAsia="fr-CA"/>
          <w14:ligatures w14:val="none"/>
        </w:rPr>
      </w:pPr>
      <w:r w:rsidRPr="00F5288F">
        <w:rPr>
          <w:rFonts w:ascii="Aptos" w:eastAsia="Times New Roman" w:hAnsi="Aptos" w:cs="Times New Roman"/>
          <w:b/>
          <w:bCs/>
          <w:kern w:val="0"/>
          <w:sz w:val="32"/>
          <w:szCs w:val="32"/>
          <w:lang w:eastAsia="fr-CA"/>
          <w14:ligatures w14:val="none"/>
        </w:rPr>
        <w:t>Volet communauté</w:t>
      </w:r>
    </w:p>
    <w:p w14:paraId="7EDF409F" w14:textId="77777777" w:rsidR="00F5288F" w:rsidRDefault="00F5288F" w:rsidP="00F5288F">
      <w:pPr>
        <w:spacing w:after="0" w:line="240" w:lineRule="auto"/>
        <w:rPr>
          <w:rFonts w:ascii="Aptos" w:eastAsia="Times New Roman" w:hAnsi="Aptos" w:cs="Times New Roman"/>
          <w:b/>
          <w:bCs/>
          <w:color w:val="E97132" w:themeColor="accent2"/>
          <w:kern w:val="0"/>
          <w:sz w:val="22"/>
          <w:szCs w:val="22"/>
          <w:lang w:eastAsia="fr-CA"/>
          <w14:ligatures w14:val="none"/>
        </w:rPr>
      </w:pPr>
    </w:p>
    <w:p w14:paraId="1C76B309" w14:textId="10BF31F2" w:rsidR="00F5288F" w:rsidRDefault="00F5288F" w:rsidP="00F5288F">
      <w:pPr>
        <w:spacing w:after="0" w:line="240" w:lineRule="auto"/>
        <w:rPr>
          <w:rFonts w:ascii="Aptos" w:eastAsia="Times New Roman" w:hAnsi="Aptos" w:cs="Times New Roman"/>
          <w:b/>
          <w:bCs/>
          <w:color w:val="E97132" w:themeColor="accent2"/>
          <w:kern w:val="0"/>
          <w:sz w:val="22"/>
          <w:szCs w:val="22"/>
          <w:lang w:eastAsia="fr-CA"/>
          <w14:ligatures w14:val="none"/>
        </w:rPr>
      </w:pPr>
      <w:r w:rsidRPr="00F80D42">
        <w:rPr>
          <w:noProof/>
        </w:rPr>
        <w:drawing>
          <wp:anchor distT="0" distB="0" distL="114300" distR="114300" simplePos="0" relativeHeight="251659264" behindDoc="0" locked="0" layoutInCell="1" allowOverlap="1" wp14:anchorId="11EBC3F2" wp14:editId="1CC8C2C7">
            <wp:simplePos x="0" y="0"/>
            <wp:positionH relativeFrom="column">
              <wp:posOffset>0</wp:posOffset>
            </wp:positionH>
            <wp:positionV relativeFrom="paragraph">
              <wp:posOffset>171450</wp:posOffset>
            </wp:positionV>
            <wp:extent cx="6521450" cy="4135535"/>
            <wp:effectExtent l="0" t="0" r="0" b="0"/>
            <wp:wrapSquare wrapText="bothSides"/>
            <wp:docPr id="3777384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38408" name=""/>
                    <pic:cNvPicPr/>
                  </pic:nvPicPr>
                  <pic:blipFill>
                    <a:blip r:embed="rId5">
                      <a:extLst>
                        <a:ext uri="{28A0092B-C50C-407E-A947-70E740481C1C}">
                          <a14:useLocalDpi xmlns:a14="http://schemas.microsoft.com/office/drawing/2010/main" val="0"/>
                        </a:ext>
                      </a:extLst>
                    </a:blip>
                    <a:stretch>
                      <a:fillRect/>
                    </a:stretch>
                  </pic:blipFill>
                  <pic:spPr>
                    <a:xfrm>
                      <a:off x="0" y="0"/>
                      <a:ext cx="6521450" cy="4135535"/>
                    </a:xfrm>
                    <a:prstGeom prst="rect">
                      <a:avLst/>
                    </a:prstGeom>
                  </pic:spPr>
                </pic:pic>
              </a:graphicData>
            </a:graphic>
            <wp14:sizeRelH relativeFrom="page">
              <wp14:pctWidth>0</wp14:pctWidth>
            </wp14:sizeRelH>
            <wp14:sizeRelV relativeFrom="page">
              <wp14:pctHeight>0</wp14:pctHeight>
            </wp14:sizeRelV>
          </wp:anchor>
        </w:drawing>
      </w:r>
    </w:p>
    <w:p w14:paraId="296154F1" w14:textId="77777777" w:rsidR="00F5288F" w:rsidRDefault="00F5288F" w:rsidP="00F5288F">
      <w:pPr>
        <w:spacing w:after="0" w:line="240" w:lineRule="auto"/>
        <w:rPr>
          <w:rFonts w:ascii="Aptos" w:eastAsia="Times New Roman" w:hAnsi="Aptos" w:cs="Times New Roman"/>
          <w:b/>
          <w:bCs/>
          <w:color w:val="E97132" w:themeColor="accent2"/>
          <w:kern w:val="0"/>
          <w:sz w:val="22"/>
          <w:szCs w:val="22"/>
          <w:lang w:eastAsia="fr-CA"/>
          <w14:ligatures w14:val="none"/>
        </w:rPr>
      </w:pPr>
    </w:p>
    <w:p w14:paraId="4C175E97" w14:textId="51CA3200" w:rsidR="00F5288F" w:rsidRDefault="00F5288F" w:rsidP="00F5288F">
      <w:pPr>
        <w:spacing w:after="0" w:line="240" w:lineRule="auto"/>
        <w:rPr>
          <w:rFonts w:ascii="Aptos" w:eastAsia="Times New Roman" w:hAnsi="Aptos" w:cs="Times New Roman"/>
          <w:b/>
          <w:bCs/>
          <w:color w:val="E97132" w:themeColor="accent2"/>
          <w:kern w:val="0"/>
          <w:sz w:val="22"/>
          <w:szCs w:val="22"/>
          <w:lang w:eastAsia="fr-CA"/>
          <w14:ligatures w14:val="none"/>
        </w:rPr>
      </w:pPr>
      <w:r w:rsidRPr="00784F68">
        <w:rPr>
          <w:rFonts w:ascii="Aptos" w:eastAsia="Times New Roman" w:hAnsi="Aptos" w:cs="Times New Roman"/>
          <w:b/>
          <w:bCs/>
          <w:color w:val="E97132" w:themeColor="accent2"/>
          <w:kern w:val="0"/>
          <w:sz w:val="22"/>
          <w:szCs w:val="22"/>
          <w:lang w:eastAsia="fr-CA"/>
          <w14:ligatures w14:val="none"/>
        </w:rPr>
        <w:t xml:space="preserve">Critère 1 </w:t>
      </w:r>
    </w:p>
    <w:p w14:paraId="37949E26" w14:textId="77777777" w:rsidR="00F5288F" w:rsidRPr="00784F68" w:rsidRDefault="00F5288F" w:rsidP="00F5288F">
      <w:pPr>
        <w:spacing w:after="0" w:line="240" w:lineRule="auto"/>
        <w:rPr>
          <w:rFonts w:ascii="Aptos" w:hAnsi="Aptos"/>
          <w:color w:val="E97132" w:themeColor="accent2"/>
          <w:sz w:val="22"/>
          <w:szCs w:val="22"/>
        </w:rPr>
      </w:pPr>
      <w:r w:rsidRPr="00784F68">
        <w:rPr>
          <w:rFonts w:ascii="Aptos" w:eastAsia="Times New Roman" w:hAnsi="Aptos" w:cs="Times New Roman"/>
          <w:color w:val="E97132" w:themeColor="accent2"/>
          <w:kern w:val="0"/>
          <w:sz w:val="22"/>
          <w:szCs w:val="22"/>
          <w:lang w:eastAsia="fr-CA"/>
          <w14:ligatures w14:val="none"/>
        </w:rPr>
        <w:t>Processus documentés d'échange et de dialogue</w:t>
      </w:r>
    </w:p>
    <w:p w14:paraId="5B83E2BB" w14:textId="77777777" w:rsidR="00F5288F" w:rsidRDefault="00F5288F" w:rsidP="00F5288F">
      <w:pPr>
        <w:spacing w:after="0" w:line="240" w:lineRule="auto"/>
        <w:rPr>
          <w:rFonts w:ascii="Aptos" w:hAnsi="Aptos"/>
          <w:sz w:val="22"/>
          <w:szCs w:val="22"/>
        </w:rPr>
      </w:pPr>
    </w:p>
    <w:p w14:paraId="6D9E1259" w14:textId="77777777" w:rsidR="00F5288F" w:rsidRDefault="00F5288F" w:rsidP="00F5288F">
      <w:pPr>
        <w:spacing w:after="0" w:line="240" w:lineRule="auto"/>
        <w:rPr>
          <w:rFonts w:ascii="Aptos" w:hAnsi="Aptos"/>
          <w:sz w:val="22"/>
          <w:szCs w:val="22"/>
        </w:rPr>
      </w:pPr>
      <w:r w:rsidRPr="00784F68">
        <w:rPr>
          <w:rFonts w:ascii="Aptos" w:hAnsi="Aptos"/>
          <w:sz w:val="22"/>
          <w:szCs w:val="22"/>
        </w:rPr>
        <w:t xml:space="preserve">CEZinc applique le standard corporatif Glencore – </w:t>
      </w:r>
      <w:r w:rsidRPr="005A5411">
        <w:rPr>
          <w:rFonts w:ascii="Aptos" w:hAnsi="Aptos"/>
          <w:sz w:val="22"/>
          <w:szCs w:val="22"/>
        </w:rPr>
        <w:t>Plan de gestion des normes SSEC-DH - Norme relative aux performances sociales</w:t>
      </w:r>
      <w:r>
        <w:rPr>
          <w:rFonts w:ascii="Aptos" w:hAnsi="Aptos"/>
          <w:sz w:val="22"/>
          <w:szCs w:val="22"/>
        </w:rPr>
        <w:t xml:space="preserve"> (DPO-25).</w:t>
      </w:r>
    </w:p>
    <w:p w14:paraId="6432C82E" w14:textId="77777777" w:rsidR="00F5288F" w:rsidRPr="00784F68" w:rsidRDefault="00F5288F" w:rsidP="00F5288F">
      <w:pPr>
        <w:spacing w:after="0" w:line="240" w:lineRule="auto"/>
        <w:rPr>
          <w:rFonts w:ascii="Aptos" w:hAnsi="Aptos"/>
          <w:b/>
          <w:bCs/>
          <w:sz w:val="22"/>
          <w:szCs w:val="22"/>
        </w:rPr>
      </w:pPr>
    </w:p>
    <w:p w14:paraId="0B3683A0" w14:textId="77777777" w:rsidR="00F5288F" w:rsidRPr="00784F68" w:rsidRDefault="00F5288F" w:rsidP="00F5288F">
      <w:pPr>
        <w:spacing w:after="0" w:line="240" w:lineRule="auto"/>
        <w:rPr>
          <w:rFonts w:ascii="Aptos" w:hAnsi="Aptos"/>
          <w:sz w:val="22"/>
          <w:szCs w:val="22"/>
        </w:rPr>
      </w:pPr>
      <w:r w:rsidRPr="00784F68">
        <w:rPr>
          <w:rFonts w:ascii="Aptos" w:hAnsi="Aptos"/>
          <w:sz w:val="22"/>
          <w:szCs w:val="22"/>
        </w:rPr>
        <w:t>Ce standard définit :</w:t>
      </w:r>
    </w:p>
    <w:p w14:paraId="45644EB7" w14:textId="77777777" w:rsidR="00F5288F" w:rsidRPr="005A5411" w:rsidRDefault="00F5288F" w:rsidP="00F5288F">
      <w:pPr>
        <w:pStyle w:val="Paragraphedeliste"/>
        <w:numPr>
          <w:ilvl w:val="0"/>
          <w:numId w:val="9"/>
        </w:numPr>
        <w:spacing w:after="0" w:line="240" w:lineRule="auto"/>
        <w:rPr>
          <w:rFonts w:ascii="Aptos" w:hAnsi="Aptos"/>
          <w:sz w:val="22"/>
          <w:szCs w:val="22"/>
        </w:rPr>
      </w:pPr>
      <w:r w:rsidRPr="005A5411">
        <w:rPr>
          <w:rFonts w:ascii="Aptos" w:hAnsi="Aptos"/>
          <w:sz w:val="22"/>
          <w:szCs w:val="22"/>
        </w:rPr>
        <w:t xml:space="preserve">L’identification des parties prenantes; </w:t>
      </w:r>
    </w:p>
    <w:p w14:paraId="342CA829" w14:textId="77777777" w:rsidR="00F5288F" w:rsidRPr="005A5411" w:rsidRDefault="00F5288F" w:rsidP="00F5288F">
      <w:pPr>
        <w:pStyle w:val="Paragraphedeliste"/>
        <w:numPr>
          <w:ilvl w:val="0"/>
          <w:numId w:val="9"/>
        </w:numPr>
        <w:spacing w:after="0" w:line="240" w:lineRule="auto"/>
        <w:rPr>
          <w:rFonts w:ascii="Aptos" w:hAnsi="Aptos"/>
          <w:sz w:val="22"/>
          <w:szCs w:val="22"/>
        </w:rPr>
      </w:pPr>
      <w:proofErr w:type="gramStart"/>
      <w:r w:rsidRPr="005A5411">
        <w:rPr>
          <w:rFonts w:ascii="Aptos" w:hAnsi="Aptos"/>
          <w:sz w:val="22"/>
          <w:szCs w:val="22"/>
        </w:rPr>
        <w:t>les</w:t>
      </w:r>
      <w:proofErr w:type="gramEnd"/>
      <w:r w:rsidRPr="005A5411">
        <w:rPr>
          <w:rFonts w:ascii="Aptos" w:hAnsi="Aptos"/>
          <w:sz w:val="22"/>
          <w:szCs w:val="22"/>
        </w:rPr>
        <w:t xml:space="preserve"> objectifs d'engagement; </w:t>
      </w:r>
    </w:p>
    <w:p w14:paraId="303BF307" w14:textId="77777777" w:rsidR="00F5288F" w:rsidRPr="005A5411" w:rsidRDefault="00F5288F" w:rsidP="00F5288F">
      <w:pPr>
        <w:pStyle w:val="Paragraphedeliste"/>
        <w:numPr>
          <w:ilvl w:val="0"/>
          <w:numId w:val="9"/>
        </w:numPr>
        <w:spacing w:after="0" w:line="240" w:lineRule="auto"/>
        <w:rPr>
          <w:rFonts w:ascii="Aptos" w:hAnsi="Aptos"/>
          <w:sz w:val="22"/>
          <w:szCs w:val="22"/>
        </w:rPr>
      </w:pPr>
      <w:proofErr w:type="gramStart"/>
      <w:r w:rsidRPr="005A5411">
        <w:rPr>
          <w:rFonts w:ascii="Aptos" w:hAnsi="Aptos"/>
          <w:sz w:val="22"/>
          <w:szCs w:val="22"/>
        </w:rPr>
        <w:t>les</w:t>
      </w:r>
      <w:proofErr w:type="gramEnd"/>
      <w:r w:rsidRPr="005A5411">
        <w:rPr>
          <w:rFonts w:ascii="Aptos" w:hAnsi="Aptos"/>
          <w:sz w:val="22"/>
          <w:szCs w:val="22"/>
        </w:rPr>
        <w:t xml:space="preserve"> mécanismes de dialogue; </w:t>
      </w:r>
    </w:p>
    <w:p w14:paraId="06E72DFC" w14:textId="77777777" w:rsidR="00F5288F" w:rsidRPr="005A5411" w:rsidRDefault="00F5288F" w:rsidP="00F5288F">
      <w:pPr>
        <w:pStyle w:val="Paragraphedeliste"/>
        <w:numPr>
          <w:ilvl w:val="0"/>
          <w:numId w:val="9"/>
        </w:numPr>
        <w:spacing w:after="0" w:line="240" w:lineRule="auto"/>
        <w:rPr>
          <w:rFonts w:ascii="Aptos" w:hAnsi="Aptos"/>
          <w:sz w:val="22"/>
          <w:szCs w:val="22"/>
        </w:rPr>
      </w:pPr>
      <w:proofErr w:type="gramStart"/>
      <w:r w:rsidRPr="005A5411">
        <w:rPr>
          <w:rFonts w:ascii="Aptos" w:hAnsi="Aptos"/>
          <w:sz w:val="22"/>
          <w:szCs w:val="22"/>
        </w:rPr>
        <w:t>les</w:t>
      </w:r>
      <w:proofErr w:type="gramEnd"/>
      <w:r w:rsidRPr="005A5411">
        <w:rPr>
          <w:rFonts w:ascii="Aptos" w:hAnsi="Aptos"/>
          <w:sz w:val="22"/>
          <w:szCs w:val="22"/>
        </w:rPr>
        <w:t xml:space="preserve"> rôles et responsabilités; </w:t>
      </w:r>
    </w:p>
    <w:p w14:paraId="6DDBD93C" w14:textId="77777777" w:rsidR="00F5288F" w:rsidRPr="005A5411" w:rsidRDefault="00F5288F" w:rsidP="00F5288F">
      <w:pPr>
        <w:pStyle w:val="Paragraphedeliste"/>
        <w:numPr>
          <w:ilvl w:val="0"/>
          <w:numId w:val="9"/>
        </w:numPr>
        <w:spacing w:after="0" w:line="240" w:lineRule="auto"/>
        <w:rPr>
          <w:rFonts w:ascii="Aptos" w:hAnsi="Aptos"/>
          <w:sz w:val="22"/>
          <w:szCs w:val="22"/>
        </w:rPr>
      </w:pPr>
      <w:proofErr w:type="gramStart"/>
      <w:r w:rsidRPr="005A5411">
        <w:rPr>
          <w:rFonts w:ascii="Aptos" w:hAnsi="Aptos"/>
          <w:sz w:val="22"/>
          <w:szCs w:val="22"/>
        </w:rPr>
        <w:t>les</w:t>
      </w:r>
      <w:proofErr w:type="gramEnd"/>
      <w:r w:rsidRPr="005A5411">
        <w:rPr>
          <w:rFonts w:ascii="Aptos" w:hAnsi="Aptos"/>
          <w:sz w:val="22"/>
          <w:szCs w:val="22"/>
        </w:rPr>
        <w:t xml:space="preserve"> mécanismes de suivi des engagements. </w:t>
      </w:r>
    </w:p>
    <w:p w14:paraId="2629D7F2" w14:textId="77777777" w:rsidR="00F5288F" w:rsidRPr="00784F68" w:rsidRDefault="00F5288F" w:rsidP="00F5288F">
      <w:pPr>
        <w:spacing w:after="0" w:line="240" w:lineRule="auto"/>
        <w:rPr>
          <w:rFonts w:ascii="Aptos" w:hAnsi="Aptos"/>
          <w:b/>
          <w:bCs/>
          <w:sz w:val="22"/>
          <w:szCs w:val="22"/>
        </w:rPr>
      </w:pPr>
    </w:p>
    <w:p w14:paraId="2E4E3036" w14:textId="77777777" w:rsidR="00F5288F" w:rsidRPr="00784F68" w:rsidRDefault="00F5288F" w:rsidP="00F5288F">
      <w:pPr>
        <w:spacing w:after="0" w:line="240" w:lineRule="auto"/>
        <w:rPr>
          <w:rFonts w:ascii="Aptos" w:hAnsi="Aptos"/>
          <w:sz w:val="22"/>
          <w:szCs w:val="22"/>
        </w:rPr>
      </w:pPr>
      <w:r w:rsidRPr="00784F68">
        <w:rPr>
          <w:rFonts w:ascii="Aptos" w:hAnsi="Aptos"/>
          <w:sz w:val="22"/>
          <w:szCs w:val="22"/>
        </w:rPr>
        <w:t>Les principaux mécanismes comprennent notamment :</w:t>
      </w:r>
    </w:p>
    <w:p w14:paraId="089C6488" w14:textId="77777777" w:rsidR="00F5288F" w:rsidRPr="005A5411" w:rsidRDefault="00F5288F" w:rsidP="00F5288F">
      <w:pPr>
        <w:pStyle w:val="Paragraphedeliste"/>
        <w:numPr>
          <w:ilvl w:val="0"/>
          <w:numId w:val="10"/>
        </w:numPr>
        <w:spacing w:after="0" w:line="240" w:lineRule="auto"/>
        <w:rPr>
          <w:rFonts w:ascii="Aptos" w:hAnsi="Aptos"/>
          <w:sz w:val="22"/>
          <w:szCs w:val="22"/>
        </w:rPr>
      </w:pPr>
      <w:r w:rsidRPr="005A5411">
        <w:rPr>
          <w:rFonts w:ascii="Aptos" w:hAnsi="Aptos"/>
          <w:sz w:val="22"/>
          <w:szCs w:val="22"/>
        </w:rPr>
        <w:t xml:space="preserve">Comité de liaison; </w:t>
      </w:r>
    </w:p>
    <w:p w14:paraId="72C971DF" w14:textId="77777777" w:rsidR="00F5288F" w:rsidRPr="005A5411" w:rsidRDefault="00F5288F" w:rsidP="00F5288F">
      <w:pPr>
        <w:pStyle w:val="Paragraphedeliste"/>
        <w:numPr>
          <w:ilvl w:val="0"/>
          <w:numId w:val="10"/>
        </w:numPr>
        <w:spacing w:after="0" w:line="240" w:lineRule="auto"/>
        <w:rPr>
          <w:rFonts w:ascii="Aptos" w:hAnsi="Aptos"/>
          <w:sz w:val="22"/>
          <w:szCs w:val="22"/>
        </w:rPr>
      </w:pPr>
      <w:proofErr w:type="gramStart"/>
      <w:r w:rsidRPr="005A5411">
        <w:rPr>
          <w:rFonts w:ascii="Aptos" w:hAnsi="Aptos"/>
          <w:sz w:val="22"/>
          <w:szCs w:val="22"/>
        </w:rPr>
        <w:t>rencontres</w:t>
      </w:r>
      <w:proofErr w:type="gramEnd"/>
      <w:r w:rsidRPr="005A5411">
        <w:rPr>
          <w:rFonts w:ascii="Aptos" w:hAnsi="Aptos"/>
          <w:sz w:val="22"/>
          <w:szCs w:val="22"/>
        </w:rPr>
        <w:t xml:space="preserve"> avec les municipalités; </w:t>
      </w:r>
    </w:p>
    <w:p w14:paraId="35226841" w14:textId="77777777" w:rsidR="00F5288F" w:rsidRPr="005A5411" w:rsidRDefault="00F5288F" w:rsidP="00F5288F">
      <w:pPr>
        <w:pStyle w:val="Paragraphedeliste"/>
        <w:numPr>
          <w:ilvl w:val="0"/>
          <w:numId w:val="10"/>
        </w:numPr>
        <w:spacing w:after="0" w:line="240" w:lineRule="auto"/>
        <w:rPr>
          <w:rFonts w:ascii="Aptos" w:hAnsi="Aptos"/>
          <w:sz w:val="22"/>
          <w:szCs w:val="22"/>
        </w:rPr>
      </w:pPr>
      <w:proofErr w:type="gramStart"/>
      <w:r w:rsidRPr="005A5411">
        <w:rPr>
          <w:rFonts w:ascii="Aptos" w:hAnsi="Aptos"/>
          <w:sz w:val="22"/>
          <w:szCs w:val="22"/>
        </w:rPr>
        <w:t>rencontres</w:t>
      </w:r>
      <w:proofErr w:type="gramEnd"/>
      <w:r w:rsidRPr="005A5411">
        <w:rPr>
          <w:rFonts w:ascii="Aptos" w:hAnsi="Aptos"/>
          <w:sz w:val="22"/>
          <w:szCs w:val="22"/>
        </w:rPr>
        <w:t xml:space="preserve"> avec les organismes communautaires; </w:t>
      </w:r>
    </w:p>
    <w:p w14:paraId="0406635A" w14:textId="77777777" w:rsidR="00F5288F" w:rsidRPr="005A5411" w:rsidRDefault="00F5288F" w:rsidP="00F5288F">
      <w:pPr>
        <w:pStyle w:val="Paragraphedeliste"/>
        <w:numPr>
          <w:ilvl w:val="0"/>
          <w:numId w:val="10"/>
        </w:numPr>
        <w:spacing w:after="0" w:line="240" w:lineRule="auto"/>
        <w:rPr>
          <w:rFonts w:ascii="Aptos" w:hAnsi="Aptos"/>
          <w:sz w:val="22"/>
          <w:szCs w:val="22"/>
        </w:rPr>
      </w:pPr>
      <w:proofErr w:type="gramStart"/>
      <w:r w:rsidRPr="005A5411">
        <w:rPr>
          <w:rFonts w:ascii="Aptos" w:hAnsi="Aptos"/>
          <w:sz w:val="22"/>
          <w:szCs w:val="22"/>
        </w:rPr>
        <w:t>processus</w:t>
      </w:r>
      <w:proofErr w:type="gramEnd"/>
      <w:r w:rsidRPr="005A5411">
        <w:rPr>
          <w:rFonts w:ascii="Aptos" w:hAnsi="Aptos"/>
          <w:sz w:val="22"/>
          <w:szCs w:val="22"/>
        </w:rPr>
        <w:t xml:space="preserve"> de gestion des plaintes. </w:t>
      </w:r>
    </w:p>
    <w:p w14:paraId="041E3017" w14:textId="77777777" w:rsidR="00F5288F" w:rsidRPr="00784F68" w:rsidRDefault="00F5288F" w:rsidP="00F5288F">
      <w:pPr>
        <w:spacing w:after="0" w:line="240" w:lineRule="auto"/>
        <w:rPr>
          <w:rFonts w:ascii="Aptos" w:hAnsi="Aptos"/>
          <w:b/>
          <w:bCs/>
          <w:sz w:val="22"/>
          <w:szCs w:val="22"/>
        </w:rPr>
      </w:pPr>
    </w:p>
    <w:p w14:paraId="1527A545" w14:textId="77777777" w:rsidR="00F5288F" w:rsidRPr="00784F68" w:rsidRDefault="00F5288F" w:rsidP="00F5288F">
      <w:pPr>
        <w:spacing w:after="0" w:line="240" w:lineRule="auto"/>
        <w:rPr>
          <w:rFonts w:ascii="Aptos" w:hAnsi="Aptos"/>
          <w:sz w:val="22"/>
          <w:szCs w:val="22"/>
        </w:rPr>
      </w:pPr>
      <w:r>
        <w:rPr>
          <w:rFonts w:ascii="Aptos" w:hAnsi="Aptos"/>
          <w:sz w:val="22"/>
          <w:szCs w:val="22"/>
        </w:rPr>
        <w:lastRenderedPageBreak/>
        <w:t xml:space="preserve">Ce standard est révisé annuellement </w:t>
      </w:r>
      <w:r w:rsidRPr="00784F68">
        <w:rPr>
          <w:rFonts w:ascii="Aptos" w:hAnsi="Aptos"/>
          <w:sz w:val="22"/>
          <w:szCs w:val="22"/>
        </w:rPr>
        <w:t xml:space="preserve">afin de demeurer adaptés aux besoins </w:t>
      </w:r>
      <w:r>
        <w:rPr>
          <w:rFonts w:ascii="Aptos" w:hAnsi="Aptos"/>
          <w:sz w:val="22"/>
          <w:szCs w:val="22"/>
        </w:rPr>
        <w:t xml:space="preserve">de l’organisation et </w:t>
      </w:r>
      <w:r w:rsidRPr="00784F68">
        <w:rPr>
          <w:rFonts w:ascii="Aptos" w:hAnsi="Aptos"/>
          <w:sz w:val="22"/>
          <w:szCs w:val="22"/>
        </w:rPr>
        <w:t xml:space="preserve">des </w:t>
      </w:r>
      <w:r>
        <w:rPr>
          <w:rFonts w:ascii="Aptos" w:hAnsi="Aptos"/>
          <w:sz w:val="22"/>
          <w:szCs w:val="22"/>
        </w:rPr>
        <w:t>parties prenantes.</w:t>
      </w:r>
    </w:p>
    <w:p w14:paraId="2CFC0369" w14:textId="77777777" w:rsidR="00F5288F" w:rsidRPr="00784F68" w:rsidRDefault="00F5288F" w:rsidP="00F5288F">
      <w:pPr>
        <w:spacing w:after="0" w:line="240" w:lineRule="auto"/>
        <w:rPr>
          <w:rFonts w:ascii="Aptos" w:hAnsi="Aptos"/>
          <w:b/>
          <w:bCs/>
          <w:sz w:val="22"/>
          <w:szCs w:val="22"/>
        </w:rPr>
      </w:pPr>
    </w:p>
    <w:p w14:paraId="5B1BA796" w14:textId="77777777" w:rsidR="00F5288F" w:rsidRPr="00784F68" w:rsidRDefault="00F5288F" w:rsidP="00F5288F">
      <w:pPr>
        <w:spacing w:after="0"/>
        <w:rPr>
          <w:b/>
          <w:bCs/>
          <w:sz w:val="22"/>
          <w:szCs w:val="22"/>
        </w:rPr>
      </w:pPr>
      <w:r w:rsidRPr="00784F68">
        <w:rPr>
          <w:b/>
          <w:bCs/>
          <w:sz w:val="22"/>
          <w:szCs w:val="22"/>
        </w:rPr>
        <w:t>Preuves :</w:t>
      </w:r>
    </w:p>
    <w:p w14:paraId="4EF91A88" w14:textId="77777777" w:rsidR="00F5288F" w:rsidRDefault="00F5288F" w:rsidP="00F5288F">
      <w:pPr>
        <w:pStyle w:val="Paragraphedeliste"/>
        <w:numPr>
          <w:ilvl w:val="0"/>
          <w:numId w:val="1"/>
        </w:numPr>
        <w:spacing w:after="0" w:line="240" w:lineRule="auto"/>
        <w:ind w:left="714" w:hanging="357"/>
        <w:rPr>
          <w:rFonts w:ascii="Aptos" w:hAnsi="Aptos"/>
          <w:sz w:val="22"/>
          <w:szCs w:val="22"/>
        </w:rPr>
      </w:pPr>
      <w:r w:rsidRPr="00784F68">
        <w:rPr>
          <w:rFonts w:ascii="Aptos" w:hAnsi="Aptos"/>
          <w:sz w:val="22"/>
          <w:szCs w:val="22"/>
        </w:rPr>
        <w:t>Standard Performance sociale (incluant un plan d’engagement annuel des parties prenants selon les enjeux identifiés)</w:t>
      </w:r>
    </w:p>
    <w:p w14:paraId="457BA29B" w14:textId="77777777" w:rsidR="00F5288F" w:rsidRDefault="00F5288F" w:rsidP="00F5288F">
      <w:pPr>
        <w:pStyle w:val="Paragraphedeliste"/>
        <w:numPr>
          <w:ilvl w:val="0"/>
          <w:numId w:val="1"/>
        </w:numPr>
        <w:spacing w:after="0" w:line="240" w:lineRule="auto"/>
        <w:ind w:left="714" w:hanging="357"/>
        <w:rPr>
          <w:rFonts w:ascii="Aptos" w:hAnsi="Aptos"/>
          <w:sz w:val="22"/>
          <w:szCs w:val="22"/>
        </w:rPr>
      </w:pPr>
      <w:r w:rsidRPr="00784F68">
        <w:rPr>
          <w:rFonts w:ascii="Aptos" w:hAnsi="Aptos"/>
          <w:sz w:val="22"/>
          <w:szCs w:val="22"/>
        </w:rPr>
        <w:t>Plans d’engagement suivis dans Borealis</w:t>
      </w:r>
    </w:p>
    <w:p w14:paraId="3319EDED" w14:textId="77777777" w:rsidR="00F5288F" w:rsidRPr="00784F68" w:rsidRDefault="00F5288F" w:rsidP="00F5288F">
      <w:pPr>
        <w:pStyle w:val="Paragraphedeliste"/>
        <w:numPr>
          <w:ilvl w:val="0"/>
          <w:numId w:val="1"/>
        </w:numPr>
        <w:spacing w:after="0" w:line="240" w:lineRule="auto"/>
        <w:ind w:left="714" w:hanging="357"/>
        <w:rPr>
          <w:rFonts w:ascii="Aptos" w:hAnsi="Aptos"/>
          <w:sz w:val="22"/>
          <w:szCs w:val="22"/>
        </w:rPr>
      </w:pPr>
      <w:r w:rsidRPr="00784F68">
        <w:rPr>
          <w:rFonts w:ascii="Aptos" w:hAnsi="Aptos"/>
          <w:sz w:val="22"/>
          <w:szCs w:val="22"/>
        </w:rPr>
        <w:t xml:space="preserve">Présentations et </w:t>
      </w:r>
      <w:r>
        <w:rPr>
          <w:rFonts w:ascii="Aptos" w:hAnsi="Aptos"/>
          <w:sz w:val="22"/>
          <w:szCs w:val="22"/>
        </w:rPr>
        <w:t>c</w:t>
      </w:r>
      <w:r w:rsidRPr="00784F68">
        <w:rPr>
          <w:rFonts w:ascii="Aptos" w:hAnsi="Aptos"/>
          <w:sz w:val="22"/>
          <w:szCs w:val="22"/>
        </w:rPr>
        <w:t xml:space="preserve">omptes-rendus du Comité de liaison </w:t>
      </w:r>
    </w:p>
    <w:p w14:paraId="04C959DE" w14:textId="77777777" w:rsidR="00F5288F" w:rsidRDefault="00F5288F" w:rsidP="00F5288F">
      <w:pPr>
        <w:spacing w:after="0" w:line="240" w:lineRule="auto"/>
        <w:rPr>
          <w:b/>
          <w:bCs/>
        </w:rPr>
      </w:pPr>
    </w:p>
    <w:p w14:paraId="3B89590A" w14:textId="77777777" w:rsidR="00F5288F" w:rsidRDefault="00F5288F" w:rsidP="00F5288F">
      <w:pPr>
        <w:spacing w:after="0" w:line="240" w:lineRule="auto"/>
        <w:rPr>
          <w:rFonts w:ascii="Aptos" w:eastAsia="Times New Roman" w:hAnsi="Aptos" w:cs="Times New Roman"/>
          <w:b/>
          <w:bCs/>
          <w:color w:val="E97132" w:themeColor="accent2"/>
          <w:kern w:val="0"/>
          <w:sz w:val="22"/>
          <w:szCs w:val="22"/>
          <w:lang w:eastAsia="fr-CA"/>
          <w14:ligatures w14:val="none"/>
        </w:rPr>
      </w:pPr>
      <w:r w:rsidRPr="00784F68">
        <w:rPr>
          <w:rFonts w:ascii="Aptos" w:eastAsia="Times New Roman" w:hAnsi="Aptos" w:cs="Times New Roman"/>
          <w:b/>
          <w:bCs/>
          <w:color w:val="E97132" w:themeColor="accent2"/>
          <w:kern w:val="0"/>
          <w:sz w:val="22"/>
          <w:szCs w:val="22"/>
          <w:lang w:eastAsia="fr-CA"/>
          <w14:ligatures w14:val="none"/>
        </w:rPr>
        <w:t>Critère 2</w:t>
      </w:r>
    </w:p>
    <w:p w14:paraId="1F29A1BD" w14:textId="77777777" w:rsidR="00F5288F" w:rsidRPr="00784F68" w:rsidRDefault="00F5288F" w:rsidP="00F5288F">
      <w:pPr>
        <w:spacing w:after="0" w:line="240" w:lineRule="auto"/>
        <w:rPr>
          <w:color w:val="E97132" w:themeColor="accent2"/>
        </w:rPr>
      </w:pPr>
      <w:r w:rsidRPr="00784F68">
        <w:rPr>
          <w:rFonts w:ascii="Aptos" w:eastAsia="Times New Roman" w:hAnsi="Aptos" w:cs="Times New Roman"/>
          <w:color w:val="E97132" w:themeColor="accent2"/>
          <w:kern w:val="0"/>
          <w:sz w:val="22"/>
          <w:szCs w:val="22"/>
          <w:lang w:eastAsia="fr-CA"/>
          <w14:ligatures w14:val="none"/>
        </w:rPr>
        <w:t xml:space="preserve">Des processus sont en place afin que la haute direction et les communautés d'intérêts examinent </w:t>
      </w:r>
      <w:r>
        <w:rPr>
          <w:rFonts w:ascii="Aptos" w:eastAsia="Times New Roman" w:hAnsi="Aptos" w:cs="Times New Roman"/>
          <w:color w:val="E97132" w:themeColor="accent2"/>
          <w:kern w:val="0"/>
          <w:sz w:val="22"/>
          <w:szCs w:val="22"/>
          <w:lang w:eastAsia="fr-CA"/>
          <w14:ligatures w14:val="none"/>
        </w:rPr>
        <w:t xml:space="preserve">les </w:t>
      </w:r>
      <w:r w:rsidRPr="00784F68">
        <w:rPr>
          <w:rFonts w:ascii="Aptos" w:eastAsia="Times New Roman" w:hAnsi="Aptos" w:cs="Times New Roman"/>
          <w:color w:val="E97132" w:themeColor="accent2"/>
          <w:kern w:val="0"/>
          <w:sz w:val="22"/>
          <w:szCs w:val="22"/>
          <w:lang w:eastAsia="fr-CA"/>
          <w14:ligatures w14:val="none"/>
        </w:rPr>
        <w:t>résultats des échanges</w:t>
      </w:r>
    </w:p>
    <w:p w14:paraId="1B2E7F9E" w14:textId="77777777" w:rsidR="00F5288F" w:rsidRDefault="00F5288F" w:rsidP="00F5288F">
      <w:pPr>
        <w:spacing w:after="0" w:line="240" w:lineRule="auto"/>
        <w:rPr>
          <w:rFonts w:ascii="Aptos" w:hAnsi="Aptos"/>
          <w:sz w:val="22"/>
          <w:szCs w:val="22"/>
        </w:rPr>
      </w:pPr>
    </w:p>
    <w:p w14:paraId="61E28D77" w14:textId="77777777" w:rsidR="00F5288F" w:rsidRDefault="00F5288F" w:rsidP="00F5288F">
      <w:pPr>
        <w:spacing w:after="0" w:line="240" w:lineRule="auto"/>
        <w:rPr>
          <w:rFonts w:ascii="Aptos" w:hAnsi="Aptos"/>
          <w:sz w:val="22"/>
          <w:szCs w:val="22"/>
        </w:rPr>
      </w:pPr>
      <w:r w:rsidRPr="00784F68">
        <w:rPr>
          <w:rFonts w:ascii="Aptos" w:hAnsi="Aptos"/>
          <w:sz w:val="22"/>
          <w:szCs w:val="22"/>
        </w:rPr>
        <w:t>Les résultats des activités d'engagement sont examinés selon une gouvernance établie. Les enjeux, engagements et actions de suivi sont documentés dans Borealis, puis présenté</w:t>
      </w:r>
      <w:r>
        <w:rPr>
          <w:rFonts w:ascii="Aptos" w:hAnsi="Aptos"/>
          <w:sz w:val="22"/>
          <w:szCs w:val="22"/>
        </w:rPr>
        <w:t>e</w:t>
      </w:r>
      <w:r w:rsidRPr="00784F68">
        <w:rPr>
          <w:rFonts w:ascii="Aptos" w:hAnsi="Aptos"/>
          <w:sz w:val="22"/>
          <w:szCs w:val="22"/>
        </w:rPr>
        <w:t xml:space="preserve">s </w:t>
      </w:r>
      <w:r>
        <w:rPr>
          <w:rFonts w:ascii="Aptos" w:hAnsi="Aptos"/>
          <w:sz w:val="22"/>
          <w:szCs w:val="22"/>
        </w:rPr>
        <w:t>mensuellement</w:t>
      </w:r>
      <w:r w:rsidRPr="00784F68">
        <w:rPr>
          <w:rFonts w:ascii="Aptos" w:hAnsi="Aptos"/>
          <w:sz w:val="22"/>
          <w:szCs w:val="22"/>
        </w:rPr>
        <w:t xml:space="preserve"> à </w:t>
      </w:r>
      <w:r>
        <w:rPr>
          <w:rFonts w:ascii="Aptos" w:hAnsi="Aptos"/>
          <w:sz w:val="22"/>
          <w:szCs w:val="22"/>
        </w:rPr>
        <w:t>Glencore</w:t>
      </w:r>
      <w:r w:rsidRPr="00784F68">
        <w:rPr>
          <w:rFonts w:ascii="Aptos" w:hAnsi="Aptos"/>
          <w:sz w:val="22"/>
          <w:szCs w:val="22"/>
        </w:rPr>
        <w:t xml:space="preserve"> </w:t>
      </w:r>
      <w:r>
        <w:rPr>
          <w:rFonts w:ascii="Aptos" w:hAnsi="Aptos"/>
          <w:sz w:val="22"/>
          <w:szCs w:val="22"/>
        </w:rPr>
        <w:t xml:space="preserve">via les </w:t>
      </w:r>
      <w:r w:rsidRPr="00784F68">
        <w:rPr>
          <w:rFonts w:ascii="Aptos" w:hAnsi="Aptos"/>
          <w:sz w:val="22"/>
          <w:szCs w:val="22"/>
        </w:rPr>
        <w:t xml:space="preserve">présentations </w:t>
      </w:r>
      <w:r w:rsidRPr="004B32C2">
        <w:rPr>
          <w:rFonts w:ascii="Aptos" w:hAnsi="Aptos"/>
          <w:sz w:val="22"/>
          <w:szCs w:val="22"/>
        </w:rPr>
        <w:t xml:space="preserve">HSEC. S’il y a lieu, </w:t>
      </w:r>
      <w:r>
        <w:rPr>
          <w:rFonts w:ascii="Aptos" w:hAnsi="Aptos"/>
          <w:sz w:val="22"/>
          <w:szCs w:val="22"/>
        </w:rPr>
        <w:t>des</w:t>
      </w:r>
      <w:r w:rsidRPr="004B32C2">
        <w:rPr>
          <w:rFonts w:ascii="Aptos" w:hAnsi="Aptos"/>
          <w:sz w:val="22"/>
          <w:szCs w:val="22"/>
        </w:rPr>
        <w:t xml:space="preserve"> suivis sont </w:t>
      </w:r>
      <w:r>
        <w:rPr>
          <w:rFonts w:ascii="Aptos" w:hAnsi="Aptos"/>
          <w:sz w:val="22"/>
          <w:szCs w:val="22"/>
        </w:rPr>
        <w:t>effectués auprès</w:t>
      </w:r>
      <w:r w:rsidRPr="004B32C2">
        <w:rPr>
          <w:rFonts w:ascii="Aptos" w:hAnsi="Aptos"/>
          <w:sz w:val="22"/>
          <w:szCs w:val="22"/>
        </w:rPr>
        <w:t xml:space="preserve"> aux parties prenantes concernées lors des rencontres subséquentes afin de fermer la boucle de rétroaction. (Ex. retour sur exercice HRRIA (droits humains) au Comité de liaison)</w:t>
      </w:r>
      <w:r>
        <w:rPr>
          <w:rFonts w:ascii="Aptos" w:hAnsi="Aptos"/>
          <w:sz w:val="22"/>
          <w:szCs w:val="22"/>
        </w:rPr>
        <w:t>.</w:t>
      </w:r>
    </w:p>
    <w:p w14:paraId="4B59E97E" w14:textId="77777777" w:rsidR="00F5288F" w:rsidRDefault="00F5288F" w:rsidP="00F5288F">
      <w:pPr>
        <w:spacing w:after="0" w:line="240" w:lineRule="auto"/>
        <w:rPr>
          <w:rFonts w:ascii="Aptos" w:hAnsi="Aptos"/>
          <w:b/>
          <w:bCs/>
          <w:sz w:val="22"/>
          <w:szCs w:val="22"/>
        </w:rPr>
      </w:pPr>
    </w:p>
    <w:p w14:paraId="535F69C1" w14:textId="77777777" w:rsidR="00F5288F" w:rsidRPr="00F46032" w:rsidRDefault="00F5288F" w:rsidP="00F5288F">
      <w:pPr>
        <w:spacing w:after="0" w:line="240" w:lineRule="auto"/>
        <w:rPr>
          <w:rFonts w:ascii="Aptos" w:hAnsi="Aptos"/>
          <w:b/>
          <w:bCs/>
          <w:sz w:val="22"/>
          <w:szCs w:val="22"/>
        </w:rPr>
      </w:pPr>
      <w:r w:rsidRPr="00F46032">
        <w:rPr>
          <w:rFonts w:ascii="Aptos" w:hAnsi="Aptos"/>
          <w:b/>
          <w:bCs/>
          <w:sz w:val="22"/>
          <w:szCs w:val="22"/>
        </w:rPr>
        <w:t>Preuves :</w:t>
      </w:r>
    </w:p>
    <w:p w14:paraId="0E68E8EF" w14:textId="77777777" w:rsidR="00F5288F" w:rsidRPr="00F46032" w:rsidRDefault="00F5288F" w:rsidP="00F5288F">
      <w:pPr>
        <w:pStyle w:val="Paragraphedeliste"/>
        <w:numPr>
          <w:ilvl w:val="0"/>
          <w:numId w:val="5"/>
        </w:numPr>
        <w:spacing w:after="0" w:line="240" w:lineRule="auto"/>
        <w:rPr>
          <w:rFonts w:ascii="Aptos" w:hAnsi="Aptos"/>
          <w:sz w:val="22"/>
          <w:szCs w:val="22"/>
        </w:rPr>
      </w:pPr>
      <w:r w:rsidRPr="00F46032">
        <w:rPr>
          <w:rFonts w:ascii="Aptos" w:hAnsi="Aptos"/>
          <w:sz w:val="22"/>
          <w:szCs w:val="22"/>
        </w:rPr>
        <w:t xml:space="preserve">Registre des enjeux </w:t>
      </w:r>
    </w:p>
    <w:p w14:paraId="69BCC7CD" w14:textId="77777777" w:rsidR="00F5288F" w:rsidRPr="00F46032" w:rsidRDefault="00F5288F" w:rsidP="00F5288F">
      <w:pPr>
        <w:pStyle w:val="Paragraphedeliste"/>
        <w:numPr>
          <w:ilvl w:val="0"/>
          <w:numId w:val="5"/>
        </w:numPr>
        <w:spacing w:after="0" w:line="240" w:lineRule="auto"/>
        <w:rPr>
          <w:rFonts w:ascii="Aptos" w:hAnsi="Aptos"/>
          <w:sz w:val="22"/>
          <w:szCs w:val="22"/>
        </w:rPr>
      </w:pPr>
      <w:r w:rsidRPr="00F46032">
        <w:rPr>
          <w:rFonts w:ascii="Aptos" w:hAnsi="Aptos"/>
          <w:sz w:val="22"/>
          <w:szCs w:val="22"/>
        </w:rPr>
        <w:t>Borealis</w:t>
      </w:r>
    </w:p>
    <w:p w14:paraId="0A49FF68" w14:textId="77777777" w:rsidR="00F5288F" w:rsidRPr="00F46032" w:rsidRDefault="00F5288F" w:rsidP="00F5288F">
      <w:pPr>
        <w:pStyle w:val="Paragraphedeliste"/>
        <w:numPr>
          <w:ilvl w:val="0"/>
          <w:numId w:val="5"/>
        </w:numPr>
        <w:spacing w:after="0" w:line="240" w:lineRule="auto"/>
        <w:rPr>
          <w:rFonts w:ascii="Aptos" w:hAnsi="Aptos"/>
          <w:sz w:val="22"/>
          <w:szCs w:val="22"/>
        </w:rPr>
      </w:pPr>
      <w:r w:rsidRPr="00F46032">
        <w:rPr>
          <w:rFonts w:ascii="Aptos" w:hAnsi="Aptos"/>
          <w:sz w:val="22"/>
          <w:szCs w:val="22"/>
        </w:rPr>
        <w:t xml:space="preserve">Présentations HSEC </w:t>
      </w:r>
    </w:p>
    <w:p w14:paraId="53D7FCE4" w14:textId="77777777" w:rsidR="00F5288F" w:rsidRPr="00F46032" w:rsidRDefault="00F5288F" w:rsidP="00F5288F">
      <w:pPr>
        <w:pStyle w:val="Paragraphedeliste"/>
        <w:numPr>
          <w:ilvl w:val="0"/>
          <w:numId w:val="5"/>
        </w:numPr>
        <w:spacing w:after="0" w:line="240" w:lineRule="auto"/>
        <w:rPr>
          <w:rFonts w:ascii="Aptos" w:hAnsi="Aptos"/>
          <w:sz w:val="22"/>
          <w:szCs w:val="22"/>
        </w:rPr>
      </w:pPr>
      <w:r w:rsidRPr="00F46032">
        <w:rPr>
          <w:rFonts w:ascii="Aptos" w:hAnsi="Aptos"/>
          <w:sz w:val="22"/>
          <w:szCs w:val="22"/>
        </w:rPr>
        <w:t>Comptes-rendus des rencontres du Comité de liaison + retour à l’équipe de direction si enjeux soulevés</w:t>
      </w:r>
    </w:p>
    <w:p w14:paraId="200D94F1" w14:textId="77777777" w:rsidR="00F5288F" w:rsidRDefault="00F5288F" w:rsidP="00F5288F">
      <w:pPr>
        <w:spacing w:after="0" w:line="240" w:lineRule="auto"/>
        <w:rPr>
          <w:b/>
          <w:bCs/>
        </w:rPr>
      </w:pPr>
    </w:p>
    <w:p w14:paraId="44179A6C" w14:textId="77777777" w:rsidR="00F5288F" w:rsidRPr="009A049F" w:rsidRDefault="00F5288F" w:rsidP="00F5288F">
      <w:pPr>
        <w:spacing w:after="0" w:line="240" w:lineRule="auto"/>
        <w:rPr>
          <w:rFonts w:ascii="Aptos" w:hAnsi="Aptos"/>
          <w:b/>
          <w:bCs/>
          <w:color w:val="E97132" w:themeColor="accent2"/>
          <w:sz w:val="22"/>
          <w:szCs w:val="22"/>
        </w:rPr>
      </w:pPr>
      <w:r w:rsidRPr="009A049F">
        <w:rPr>
          <w:rFonts w:ascii="Aptos" w:hAnsi="Aptos"/>
          <w:b/>
          <w:bCs/>
          <w:color w:val="E97132" w:themeColor="accent2"/>
          <w:sz w:val="22"/>
          <w:szCs w:val="22"/>
        </w:rPr>
        <w:t>Critère 3</w:t>
      </w:r>
    </w:p>
    <w:p w14:paraId="588BF5E7" w14:textId="77777777" w:rsidR="00F5288F" w:rsidRPr="009A049F" w:rsidRDefault="00F5288F" w:rsidP="00F5288F">
      <w:pPr>
        <w:spacing w:after="0" w:line="240" w:lineRule="auto"/>
        <w:rPr>
          <w:rFonts w:ascii="Aptos" w:hAnsi="Aptos"/>
          <w:b/>
          <w:bCs/>
          <w:color w:val="E97132" w:themeColor="accent2"/>
          <w:sz w:val="22"/>
          <w:szCs w:val="22"/>
        </w:rPr>
      </w:pPr>
      <w:r w:rsidRPr="009A049F">
        <w:rPr>
          <w:rFonts w:ascii="Aptos" w:hAnsi="Aptos"/>
          <w:color w:val="E97132" w:themeColor="accent2"/>
          <w:sz w:val="22"/>
          <w:szCs w:val="22"/>
        </w:rPr>
        <w:t>Les communications sont rédigées dans la langue des communautés d'intérêts et sont claires et compréhensibles.</w:t>
      </w:r>
    </w:p>
    <w:p w14:paraId="0C658280" w14:textId="77777777" w:rsidR="00F5288F" w:rsidRDefault="00F5288F" w:rsidP="00F5288F">
      <w:pPr>
        <w:spacing w:after="0" w:line="240" w:lineRule="auto"/>
        <w:rPr>
          <w:rFonts w:ascii="Aptos" w:hAnsi="Aptos"/>
          <w:b/>
          <w:bCs/>
          <w:sz w:val="22"/>
          <w:szCs w:val="22"/>
        </w:rPr>
      </w:pPr>
    </w:p>
    <w:p w14:paraId="2D4C2B56" w14:textId="77777777" w:rsidR="00F5288F" w:rsidRDefault="00F5288F" w:rsidP="00F5288F">
      <w:pPr>
        <w:spacing w:after="0" w:line="240" w:lineRule="auto"/>
        <w:rPr>
          <w:rFonts w:ascii="Aptos" w:hAnsi="Aptos"/>
          <w:sz w:val="22"/>
          <w:szCs w:val="22"/>
        </w:rPr>
      </w:pPr>
      <w:r w:rsidRPr="009A049F">
        <w:rPr>
          <w:rFonts w:ascii="Aptos" w:hAnsi="Aptos"/>
          <w:sz w:val="22"/>
          <w:szCs w:val="22"/>
        </w:rPr>
        <w:t>Les communications destinées aux communautés locales sont produites en français, soit la langue utilisée par les parties prenantes de la région.</w:t>
      </w:r>
    </w:p>
    <w:p w14:paraId="5E275CFB" w14:textId="77777777" w:rsidR="00F5288F" w:rsidRPr="009A049F" w:rsidRDefault="00F5288F" w:rsidP="00F5288F">
      <w:pPr>
        <w:spacing w:after="0" w:line="240" w:lineRule="auto"/>
        <w:rPr>
          <w:rFonts w:ascii="Aptos" w:hAnsi="Aptos"/>
          <w:sz w:val="22"/>
          <w:szCs w:val="22"/>
        </w:rPr>
      </w:pPr>
    </w:p>
    <w:p w14:paraId="2726E1C0" w14:textId="77777777" w:rsidR="00F5288F" w:rsidRDefault="00F5288F" w:rsidP="00F5288F">
      <w:pPr>
        <w:spacing w:after="0" w:line="240" w:lineRule="auto"/>
        <w:rPr>
          <w:rFonts w:ascii="Aptos" w:hAnsi="Aptos"/>
          <w:sz w:val="22"/>
          <w:szCs w:val="22"/>
        </w:rPr>
      </w:pPr>
      <w:r w:rsidRPr="009A049F">
        <w:rPr>
          <w:rFonts w:ascii="Aptos" w:hAnsi="Aptos"/>
          <w:sz w:val="22"/>
          <w:szCs w:val="22"/>
        </w:rPr>
        <w:t>Le contenu est adapté en fonction du public visé afin d'en faciliter la compréhension. Selon les besoins, CEZinc utilise un langage clair, des présentations vulgarisées, des visuels et prévoit des périodes de questions ou des rencontres d'échange pour s'assurer que l'information est bien comprise.</w:t>
      </w:r>
    </w:p>
    <w:p w14:paraId="19AF510D" w14:textId="77777777" w:rsidR="00F5288F" w:rsidRPr="009A049F" w:rsidRDefault="00F5288F" w:rsidP="00F5288F">
      <w:pPr>
        <w:spacing w:after="0" w:line="240" w:lineRule="auto"/>
        <w:rPr>
          <w:rFonts w:ascii="Aptos" w:hAnsi="Aptos"/>
          <w:sz w:val="22"/>
          <w:szCs w:val="22"/>
        </w:rPr>
      </w:pPr>
    </w:p>
    <w:p w14:paraId="75C53271" w14:textId="77777777" w:rsidR="00F5288F" w:rsidRDefault="00F5288F" w:rsidP="00F5288F">
      <w:pPr>
        <w:spacing w:after="0" w:line="240" w:lineRule="auto"/>
        <w:rPr>
          <w:rFonts w:ascii="Aptos" w:hAnsi="Aptos"/>
          <w:sz w:val="22"/>
          <w:szCs w:val="22"/>
        </w:rPr>
      </w:pPr>
      <w:r w:rsidRPr="009A049F">
        <w:rPr>
          <w:rFonts w:ascii="Aptos" w:hAnsi="Aptos"/>
          <w:sz w:val="22"/>
          <w:szCs w:val="22"/>
        </w:rPr>
        <w:t>Les communications destinées à Glencore sont produites en anglais, conformément à la langue de travail de l'entreprise.</w:t>
      </w:r>
    </w:p>
    <w:p w14:paraId="292D0746" w14:textId="77777777" w:rsidR="00F5288F" w:rsidRDefault="00F5288F" w:rsidP="00F5288F">
      <w:pPr>
        <w:spacing w:after="0" w:line="240" w:lineRule="auto"/>
        <w:rPr>
          <w:rFonts w:ascii="Aptos" w:hAnsi="Aptos"/>
          <w:sz w:val="22"/>
          <w:szCs w:val="22"/>
        </w:rPr>
      </w:pPr>
    </w:p>
    <w:p w14:paraId="3F7CC366" w14:textId="77777777" w:rsidR="00F5288F" w:rsidRPr="009A049F" w:rsidRDefault="00F5288F" w:rsidP="00F5288F">
      <w:pPr>
        <w:spacing w:after="0" w:line="240" w:lineRule="auto"/>
        <w:rPr>
          <w:rFonts w:ascii="Aptos" w:hAnsi="Aptos"/>
          <w:b/>
          <w:bCs/>
          <w:sz w:val="22"/>
          <w:szCs w:val="22"/>
        </w:rPr>
      </w:pPr>
      <w:r w:rsidRPr="009A049F">
        <w:rPr>
          <w:rFonts w:ascii="Aptos" w:hAnsi="Aptos"/>
          <w:b/>
          <w:bCs/>
          <w:sz w:val="22"/>
          <w:szCs w:val="22"/>
        </w:rPr>
        <w:t>Preuves :</w:t>
      </w:r>
    </w:p>
    <w:p w14:paraId="3060F806" w14:textId="77777777" w:rsidR="00F5288F" w:rsidRPr="009A049F" w:rsidRDefault="00F5288F" w:rsidP="00F5288F">
      <w:pPr>
        <w:pStyle w:val="Paragraphedeliste"/>
        <w:numPr>
          <w:ilvl w:val="0"/>
          <w:numId w:val="2"/>
        </w:numPr>
        <w:spacing w:after="0" w:line="240" w:lineRule="auto"/>
        <w:ind w:left="714" w:hanging="357"/>
        <w:rPr>
          <w:rFonts w:ascii="Aptos" w:hAnsi="Aptos"/>
          <w:sz w:val="22"/>
          <w:szCs w:val="22"/>
        </w:rPr>
      </w:pPr>
      <w:r w:rsidRPr="009A049F">
        <w:rPr>
          <w:rFonts w:ascii="Aptos" w:hAnsi="Aptos"/>
          <w:sz w:val="22"/>
          <w:szCs w:val="22"/>
        </w:rPr>
        <w:t xml:space="preserve">Présentations </w:t>
      </w:r>
      <w:r>
        <w:rPr>
          <w:rFonts w:ascii="Aptos" w:hAnsi="Aptos"/>
          <w:sz w:val="22"/>
          <w:szCs w:val="22"/>
        </w:rPr>
        <w:t xml:space="preserve">et comptes-rendus </w:t>
      </w:r>
      <w:r w:rsidRPr="009A049F">
        <w:rPr>
          <w:rFonts w:ascii="Aptos" w:hAnsi="Aptos"/>
          <w:sz w:val="22"/>
          <w:szCs w:val="22"/>
        </w:rPr>
        <w:t>du Comité de liaison</w:t>
      </w:r>
      <w:r>
        <w:rPr>
          <w:rFonts w:ascii="Aptos" w:hAnsi="Aptos"/>
          <w:sz w:val="22"/>
          <w:szCs w:val="22"/>
        </w:rPr>
        <w:t xml:space="preserve"> (FR)</w:t>
      </w:r>
    </w:p>
    <w:p w14:paraId="1317BB19" w14:textId="77777777" w:rsidR="00F5288F" w:rsidRPr="009A049F" w:rsidRDefault="00F5288F" w:rsidP="00F5288F">
      <w:pPr>
        <w:pStyle w:val="Paragraphedeliste"/>
        <w:numPr>
          <w:ilvl w:val="0"/>
          <w:numId w:val="2"/>
        </w:numPr>
        <w:spacing w:after="0" w:line="240" w:lineRule="auto"/>
        <w:ind w:left="714" w:hanging="357"/>
        <w:rPr>
          <w:rFonts w:ascii="Aptos" w:hAnsi="Aptos"/>
          <w:sz w:val="22"/>
          <w:szCs w:val="22"/>
        </w:rPr>
      </w:pPr>
      <w:r w:rsidRPr="009A049F">
        <w:rPr>
          <w:rFonts w:ascii="Aptos" w:hAnsi="Aptos"/>
          <w:sz w:val="22"/>
          <w:szCs w:val="22"/>
        </w:rPr>
        <w:t>Publicités médias locaux</w:t>
      </w:r>
      <w:r>
        <w:rPr>
          <w:rFonts w:ascii="Aptos" w:hAnsi="Aptos"/>
          <w:sz w:val="22"/>
          <w:szCs w:val="22"/>
        </w:rPr>
        <w:t xml:space="preserve"> (FR)</w:t>
      </w:r>
    </w:p>
    <w:p w14:paraId="10717B69" w14:textId="77777777" w:rsidR="00F5288F" w:rsidRPr="009A049F" w:rsidRDefault="00F5288F" w:rsidP="00F5288F">
      <w:pPr>
        <w:pStyle w:val="Paragraphedeliste"/>
        <w:numPr>
          <w:ilvl w:val="0"/>
          <w:numId w:val="2"/>
        </w:numPr>
        <w:spacing w:after="0" w:line="240" w:lineRule="auto"/>
        <w:ind w:left="714" w:hanging="357"/>
        <w:rPr>
          <w:rFonts w:ascii="Aptos" w:hAnsi="Aptos"/>
          <w:sz w:val="22"/>
          <w:szCs w:val="22"/>
        </w:rPr>
      </w:pPr>
      <w:r w:rsidRPr="009A049F">
        <w:rPr>
          <w:rFonts w:ascii="Aptos" w:hAnsi="Aptos"/>
          <w:sz w:val="22"/>
          <w:szCs w:val="22"/>
        </w:rPr>
        <w:t>Publications sur nos médias sociaux</w:t>
      </w:r>
      <w:r>
        <w:rPr>
          <w:rFonts w:ascii="Aptos" w:hAnsi="Aptos"/>
          <w:sz w:val="22"/>
          <w:szCs w:val="22"/>
        </w:rPr>
        <w:t xml:space="preserve"> (FR)</w:t>
      </w:r>
    </w:p>
    <w:p w14:paraId="6C983000" w14:textId="77777777" w:rsidR="00F5288F" w:rsidRPr="009A049F" w:rsidRDefault="00F5288F" w:rsidP="00F5288F">
      <w:pPr>
        <w:pStyle w:val="Paragraphedeliste"/>
        <w:numPr>
          <w:ilvl w:val="0"/>
          <w:numId w:val="2"/>
        </w:numPr>
        <w:spacing w:after="0" w:line="240" w:lineRule="auto"/>
        <w:ind w:left="714" w:hanging="357"/>
        <w:rPr>
          <w:rFonts w:ascii="Aptos" w:hAnsi="Aptos"/>
          <w:sz w:val="22"/>
          <w:szCs w:val="22"/>
        </w:rPr>
      </w:pPr>
      <w:r w:rsidRPr="009A049F">
        <w:rPr>
          <w:rFonts w:ascii="Aptos" w:hAnsi="Aptos"/>
          <w:sz w:val="22"/>
          <w:szCs w:val="22"/>
        </w:rPr>
        <w:t xml:space="preserve">Dépliants mesures d’urgence </w:t>
      </w:r>
      <w:r>
        <w:rPr>
          <w:rFonts w:ascii="Aptos" w:hAnsi="Aptos"/>
          <w:sz w:val="22"/>
          <w:szCs w:val="22"/>
        </w:rPr>
        <w:t>pour la communauté (FR)</w:t>
      </w:r>
    </w:p>
    <w:p w14:paraId="25766D6F" w14:textId="77777777" w:rsidR="00F5288F" w:rsidRPr="009A049F" w:rsidRDefault="00F5288F" w:rsidP="00F5288F">
      <w:pPr>
        <w:pStyle w:val="Paragraphedeliste"/>
        <w:numPr>
          <w:ilvl w:val="0"/>
          <w:numId w:val="2"/>
        </w:numPr>
        <w:spacing w:after="0" w:line="240" w:lineRule="auto"/>
        <w:ind w:left="714" w:hanging="357"/>
        <w:rPr>
          <w:rFonts w:ascii="Aptos" w:hAnsi="Aptos"/>
          <w:sz w:val="22"/>
          <w:szCs w:val="22"/>
        </w:rPr>
      </w:pPr>
      <w:r w:rsidRPr="009A049F">
        <w:rPr>
          <w:rFonts w:ascii="Aptos" w:hAnsi="Aptos"/>
          <w:sz w:val="22"/>
          <w:szCs w:val="22"/>
        </w:rPr>
        <w:t>Communiqués de presse locaux</w:t>
      </w:r>
      <w:r>
        <w:rPr>
          <w:rFonts w:ascii="Aptos" w:hAnsi="Aptos"/>
          <w:sz w:val="22"/>
          <w:szCs w:val="22"/>
        </w:rPr>
        <w:t xml:space="preserve"> (FR)</w:t>
      </w:r>
    </w:p>
    <w:p w14:paraId="4B50F17F" w14:textId="77777777" w:rsidR="00F5288F" w:rsidRDefault="00F5288F" w:rsidP="00F5288F">
      <w:pPr>
        <w:pStyle w:val="Paragraphedeliste"/>
        <w:numPr>
          <w:ilvl w:val="0"/>
          <w:numId w:val="2"/>
        </w:numPr>
        <w:spacing w:after="0" w:line="240" w:lineRule="auto"/>
        <w:ind w:left="714" w:hanging="357"/>
        <w:rPr>
          <w:rFonts w:ascii="Aptos" w:hAnsi="Aptos"/>
          <w:sz w:val="22"/>
          <w:szCs w:val="22"/>
        </w:rPr>
      </w:pPr>
      <w:r w:rsidRPr="009A049F">
        <w:rPr>
          <w:rFonts w:ascii="Aptos" w:hAnsi="Aptos"/>
          <w:sz w:val="22"/>
          <w:szCs w:val="22"/>
        </w:rPr>
        <w:t>Site Internet (bilingue)</w:t>
      </w:r>
    </w:p>
    <w:p w14:paraId="7B4D7B7C" w14:textId="77777777" w:rsidR="00F5288F" w:rsidRPr="009A049F" w:rsidRDefault="00F5288F" w:rsidP="00F5288F">
      <w:pPr>
        <w:pStyle w:val="Paragraphedeliste"/>
        <w:numPr>
          <w:ilvl w:val="0"/>
          <w:numId w:val="2"/>
        </w:numPr>
        <w:spacing w:after="0" w:line="240" w:lineRule="auto"/>
        <w:ind w:left="714" w:hanging="357"/>
        <w:rPr>
          <w:rFonts w:ascii="Aptos" w:hAnsi="Aptos"/>
          <w:sz w:val="22"/>
          <w:szCs w:val="22"/>
        </w:rPr>
      </w:pPr>
      <w:r>
        <w:rPr>
          <w:rFonts w:ascii="Aptos" w:hAnsi="Aptos"/>
          <w:sz w:val="22"/>
          <w:szCs w:val="22"/>
        </w:rPr>
        <w:lastRenderedPageBreak/>
        <w:t>Présentations Glencore (EN)</w:t>
      </w:r>
    </w:p>
    <w:p w14:paraId="668748E5" w14:textId="77777777" w:rsidR="00F5288F" w:rsidRPr="009A049F" w:rsidRDefault="00F5288F" w:rsidP="00F5288F">
      <w:pPr>
        <w:spacing w:after="0"/>
        <w:rPr>
          <w:rFonts w:ascii="Aptos" w:hAnsi="Aptos"/>
          <w:sz w:val="22"/>
          <w:szCs w:val="22"/>
        </w:rPr>
      </w:pPr>
    </w:p>
    <w:p w14:paraId="6F0454FA" w14:textId="77777777" w:rsidR="00F5288F" w:rsidRPr="009A049F" w:rsidRDefault="00F5288F" w:rsidP="00F5288F">
      <w:pPr>
        <w:spacing w:after="0" w:line="240" w:lineRule="auto"/>
        <w:rPr>
          <w:rFonts w:ascii="Aptos" w:hAnsi="Aptos"/>
          <w:sz w:val="22"/>
          <w:szCs w:val="22"/>
        </w:rPr>
      </w:pPr>
    </w:p>
    <w:p w14:paraId="143CE838" w14:textId="77777777" w:rsidR="00F5288F" w:rsidRDefault="00F5288F" w:rsidP="00F5288F">
      <w:pPr>
        <w:rPr>
          <w:rFonts w:ascii="Aptos" w:hAnsi="Aptos"/>
          <w:b/>
          <w:bCs/>
          <w:color w:val="E97132" w:themeColor="accent2"/>
          <w:sz w:val="22"/>
          <w:szCs w:val="22"/>
        </w:rPr>
      </w:pPr>
    </w:p>
    <w:p w14:paraId="7FA5674F" w14:textId="77777777" w:rsidR="00F5288F" w:rsidRPr="009A049F" w:rsidRDefault="00F5288F" w:rsidP="00F5288F">
      <w:pPr>
        <w:spacing w:after="0" w:line="240" w:lineRule="auto"/>
        <w:rPr>
          <w:rFonts w:ascii="Aptos" w:hAnsi="Aptos"/>
          <w:b/>
          <w:bCs/>
          <w:color w:val="E97132" w:themeColor="accent2"/>
          <w:sz w:val="22"/>
          <w:szCs w:val="22"/>
        </w:rPr>
      </w:pPr>
      <w:r w:rsidRPr="009A049F">
        <w:rPr>
          <w:rFonts w:ascii="Aptos" w:hAnsi="Aptos"/>
          <w:b/>
          <w:bCs/>
          <w:color w:val="E97132" w:themeColor="accent2"/>
          <w:sz w:val="22"/>
          <w:szCs w:val="22"/>
        </w:rPr>
        <w:t>Critère 4</w:t>
      </w:r>
    </w:p>
    <w:p w14:paraId="07794008" w14:textId="77777777" w:rsidR="00F5288F" w:rsidRPr="009A049F" w:rsidRDefault="00F5288F" w:rsidP="00F5288F">
      <w:pPr>
        <w:spacing w:after="0" w:line="240" w:lineRule="auto"/>
        <w:rPr>
          <w:rFonts w:ascii="Aptos" w:hAnsi="Aptos"/>
          <w:color w:val="E97132" w:themeColor="accent2"/>
          <w:sz w:val="22"/>
          <w:szCs w:val="22"/>
        </w:rPr>
      </w:pPr>
      <w:r w:rsidRPr="009A049F">
        <w:rPr>
          <w:rFonts w:ascii="Aptos" w:hAnsi="Aptos"/>
          <w:color w:val="E97132" w:themeColor="accent2"/>
          <w:sz w:val="22"/>
          <w:szCs w:val="22"/>
        </w:rPr>
        <w:t>La documentation pertinente est mise à la disposition des communautés d'intérêts</w:t>
      </w:r>
    </w:p>
    <w:p w14:paraId="519A2FF9" w14:textId="77777777" w:rsidR="00F5288F" w:rsidRDefault="00F5288F" w:rsidP="00F5288F">
      <w:pPr>
        <w:spacing w:after="0" w:line="240" w:lineRule="auto"/>
        <w:rPr>
          <w:sz w:val="22"/>
          <w:szCs w:val="22"/>
        </w:rPr>
      </w:pPr>
    </w:p>
    <w:p w14:paraId="232F3EB9" w14:textId="77777777" w:rsidR="00F5288F" w:rsidRPr="009A049F" w:rsidRDefault="00F5288F" w:rsidP="00F5288F">
      <w:pPr>
        <w:spacing w:after="0" w:line="240" w:lineRule="auto"/>
        <w:rPr>
          <w:sz w:val="22"/>
          <w:szCs w:val="22"/>
        </w:rPr>
      </w:pPr>
      <w:r w:rsidRPr="009A049F">
        <w:rPr>
          <w:sz w:val="22"/>
          <w:szCs w:val="22"/>
        </w:rPr>
        <w:t>Les documents nécessaires à la compréhension des sujets sont transmis aux parties prenantes lorsque cela est applicable.</w:t>
      </w:r>
    </w:p>
    <w:p w14:paraId="6685FBD2" w14:textId="77777777" w:rsidR="00F5288F" w:rsidRPr="009A049F" w:rsidRDefault="00F5288F" w:rsidP="00F5288F">
      <w:pPr>
        <w:spacing w:after="0" w:line="240" w:lineRule="auto"/>
        <w:rPr>
          <w:sz w:val="22"/>
          <w:szCs w:val="22"/>
        </w:rPr>
      </w:pPr>
    </w:p>
    <w:p w14:paraId="3D1AA578" w14:textId="77777777" w:rsidR="00F5288F" w:rsidRPr="009A049F" w:rsidRDefault="00F5288F" w:rsidP="00F5288F">
      <w:pPr>
        <w:spacing w:after="0" w:line="240" w:lineRule="auto"/>
        <w:rPr>
          <w:sz w:val="22"/>
          <w:szCs w:val="22"/>
        </w:rPr>
      </w:pPr>
      <w:r w:rsidRPr="009A049F">
        <w:rPr>
          <w:sz w:val="22"/>
          <w:szCs w:val="22"/>
        </w:rPr>
        <w:t>Après les rencontres, les présentations, comptes-rendus et documents de référence demeurent accessibles selon les mécanismes établis (courriels, présentations, documentation papier lorsque requis, etc.)</w:t>
      </w:r>
    </w:p>
    <w:p w14:paraId="424AC1F0" w14:textId="77777777" w:rsidR="00F5288F" w:rsidRPr="009A049F" w:rsidRDefault="00F5288F" w:rsidP="00F5288F">
      <w:pPr>
        <w:spacing w:after="0" w:line="240" w:lineRule="auto"/>
        <w:rPr>
          <w:b/>
          <w:bCs/>
          <w:sz w:val="22"/>
          <w:szCs w:val="22"/>
        </w:rPr>
      </w:pPr>
    </w:p>
    <w:p w14:paraId="48FEE9C1" w14:textId="77777777" w:rsidR="00F5288F" w:rsidRDefault="00F5288F" w:rsidP="00F5288F">
      <w:pPr>
        <w:spacing w:after="0" w:line="240" w:lineRule="auto"/>
        <w:rPr>
          <w:b/>
          <w:bCs/>
          <w:sz w:val="22"/>
          <w:szCs w:val="22"/>
        </w:rPr>
      </w:pPr>
      <w:r w:rsidRPr="009A049F">
        <w:rPr>
          <w:b/>
          <w:bCs/>
          <w:sz w:val="22"/>
          <w:szCs w:val="22"/>
        </w:rPr>
        <w:t>Preuves :</w:t>
      </w:r>
    </w:p>
    <w:p w14:paraId="765A7B95" w14:textId="77777777" w:rsidR="00F5288F" w:rsidRPr="009A049F" w:rsidRDefault="00F5288F" w:rsidP="00F5288F">
      <w:pPr>
        <w:pStyle w:val="Paragraphedeliste"/>
        <w:numPr>
          <w:ilvl w:val="0"/>
          <w:numId w:val="3"/>
        </w:numPr>
        <w:spacing w:after="0" w:line="240" w:lineRule="auto"/>
        <w:rPr>
          <w:sz w:val="22"/>
          <w:szCs w:val="22"/>
        </w:rPr>
      </w:pPr>
      <w:r w:rsidRPr="009A049F">
        <w:rPr>
          <w:sz w:val="22"/>
          <w:szCs w:val="22"/>
        </w:rPr>
        <w:t xml:space="preserve">Ordres du jour </w:t>
      </w:r>
    </w:p>
    <w:p w14:paraId="0844079B" w14:textId="77777777" w:rsidR="00F5288F" w:rsidRPr="009A049F" w:rsidRDefault="00F5288F" w:rsidP="00F5288F">
      <w:pPr>
        <w:pStyle w:val="Paragraphedeliste"/>
        <w:numPr>
          <w:ilvl w:val="0"/>
          <w:numId w:val="3"/>
        </w:numPr>
        <w:spacing w:after="0" w:line="240" w:lineRule="auto"/>
        <w:rPr>
          <w:sz w:val="22"/>
          <w:szCs w:val="22"/>
        </w:rPr>
      </w:pPr>
      <w:r w:rsidRPr="009A049F">
        <w:rPr>
          <w:sz w:val="22"/>
          <w:szCs w:val="22"/>
        </w:rPr>
        <w:t xml:space="preserve">Présentations </w:t>
      </w:r>
    </w:p>
    <w:p w14:paraId="34E47E2E" w14:textId="77777777" w:rsidR="00F5288F" w:rsidRPr="009A049F" w:rsidRDefault="00F5288F" w:rsidP="00F5288F">
      <w:pPr>
        <w:pStyle w:val="Paragraphedeliste"/>
        <w:numPr>
          <w:ilvl w:val="0"/>
          <w:numId w:val="3"/>
        </w:numPr>
        <w:spacing w:after="0" w:line="240" w:lineRule="auto"/>
        <w:rPr>
          <w:sz w:val="22"/>
          <w:szCs w:val="22"/>
        </w:rPr>
      </w:pPr>
      <w:r w:rsidRPr="009A049F">
        <w:rPr>
          <w:sz w:val="22"/>
          <w:szCs w:val="22"/>
        </w:rPr>
        <w:t xml:space="preserve">Comptes-rendus </w:t>
      </w:r>
    </w:p>
    <w:p w14:paraId="3CC97F61" w14:textId="77777777" w:rsidR="00F5288F" w:rsidRDefault="00F5288F" w:rsidP="00F5288F">
      <w:pPr>
        <w:pStyle w:val="Paragraphedeliste"/>
        <w:numPr>
          <w:ilvl w:val="0"/>
          <w:numId w:val="3"/>
        </w:numPr>
        <w:spacing w:after="0" w:line="240" w:lineRule="auto"/>
        <w:rPr>
          <w:sz w:val="22"/>
          <w:szCs w:val="22"/>
        </w:rPr>
      </w:pPr>
      <w:r w:rsidRPr="009A049F">
        <w:rPr>
          <w:sz w:val="22"/>
          <w:szCs w:val="22"/>
        </w:rPr>
        <w:t xml:space="preserve">Courriels de transmission </w:t>
      </w:r>
    </w:p>
    <w:p w14:paraId="19288FD2" w14:textId="77777777" w:rsidR="00F5288F" w:rsidRDefault="00F5288F" w:rsidP="00F5288F">
      <w:pPr>
        <w:pStyle w:val="Paragraphedeliste"/>
        <w:numPr>
          <w:ilvl w:val="0"/>
          <w:numId w:val="3"/>
        </w:numPr>
        <w:spacing w:after="0" w:line="240" w:lineRule="auto"/>
        <w:rPr>
          <w:sz w:val="22"/>
          <w:szCs w:val="22"/>
        </w:rPr>
      </w:pPr>
      <w:r>
        <w:rPr>
          <w:sz w:val="22"/>
          <w:szCs w:val="22"/>
        </w:rPr>
        <w:t>Plan stratégique (copie papier)</w:t>
      </w:r>
    </w:p>
    <w:p w14:paraId="44222E20" w14:textId="77777777" w:rsidR="00F5288F" w:rsidRDefault="00F5288F" w:rsidP="00F5288F">
      <w:pPr>
        <w:spacing w:after="0" w:line="240" w:lineRule="auto"/>
        <w:rPr>
          <w:sz w:val="22"/>
          <w:szCs w:val="22"/>
        </w:rPr>
      </w:pPr>
    </w:p>
    <w:p w14:paraId="6E505C5C" w14:textId="77777777" w:rsidR="00F5288F" w:rsidRDefault="00F5288F" w:rsidP="00F5288F">
      <w:pPr>
        <w:spacing w:after="0" w:line="240" w:lineRule="auto"/>
        <w:rPr>
          <w:sz w:val="22"/>
          <w:szCs w:val="22"/>
        </w:rPr>
      </w:pPr>
    </w:p>
    <w:p w14:paraId="1BF4345A" w14:textId="77777777" w:rsidR="00F5288F" w:rsidRPr="009A049F" w:rsidRDefault="00F5288F" w:rsidP="00F5288F">
      <w:pPr>
        <w:spacing w:after="0" w:line="240" w:lineRule="auto"/>
        <w:rPr>
          <w:rFonts w:ascii="Aptos" w:hAnsi="Aptos"/>
          <w:b/>
          <w:bCs/>
          <w:color w:val="E97132" w:themeColor="accent2"/>
          <w:sz w:val="22"/>
          <w:szCs w:val="22"/>
        </w:rPr>
      </w:pPr>
      <w:r w:rsidRPr="009A049F">
        <w:rPr>
          <w:rFonts w:ascii="Aptos" w:hAnsi="Aptos"/>
          <w:b/>
          <w:bCs/>
          <w:color w:val="E97132" w:themeColor="accent2"/>
          <w:sz w:val="22"/>
          <w:szCs w:val="22"/>
        </w:rPr>
        <w:t>Critère 5</w:t>
      </w:r>
    </w:p>
    <w:p w14:paraId="02892F26" w14:textId="77777777" w:rsidR="00F5288F" w:rsidRPr="009A049F" w:rsidRDefault="00F5288F" w:rsidP="00F5288F">
      <w:pPr>
        <w:spacing w:after="0" w:line="240" w:lineRule="auto"/>
        <w:rPr>
          <w:rFonts w:ascii="Aptos" w:hAnsi="Aptos"/>
          <w:color w:val="E97132" w:themeColor="accent2"/>
          <w:sz w:val="22"/>
          <w:szCs w:val="22"/>
        </w:rPr>
      </w:pPr>
      <w:r w:rsidRPr="009A049F">
        <w:rPr>
          <w:rFonts w:ascii="Aptos" w:hAnsi="Aptos"/>
          <w:color w:val="E97132" w:themeColor="accent2"/>
          <w:sz w:val="22"/>
          <w:szCs w:val="22"/>
        </w:rPr>
        <w:t>Des processus permettent d'identifier les besoins des communautés d'intérêts en matière de renforcement des capacités.</w:t>
      </w:r>
    </w:p>
    <w:p w14:paraId="63E27F19" w14:textId="77777777" w:rsidR="00F5288F" w:rsidRDefault="00F5288F" w:rsidP="00F5288F">
      <w:pPr>
        <w:spacing w:after="0" w:line="240" w:lineRule="auto"/>
        <w:rPr>
          <w:rFonts w:ascii="Aptos" w:hAnsi="Aptos"/>
          <w:b/>
          <w:bCs/>
          <w:color w:val="E97132" w:themeColor="accent2"/>
          <w:sz w:val="22"/>
          <w:szCs w:val="22"/>
        </w:rPr>
      </w:pPr>
    </w:p>
    <w:p w14:paraId="0332C811" w14:textId="77777777" w:rsidR="00F5288F" w:rsidRPr="00F46032" w:rsidRDefault="00F5288F" w:rsidP="00F5288F">
      <w:pPr>
        <w:spacing w:after="0" w:line="240" w:lineRule="auto"/>
        <w:rPr>
          <w:rFonts w:ascii="Aptos" w:hAnsi="Aptos"/>
          <w:sz w:val="22"/>
          <w:szCs w:val="22"/>
        </w:rPr>
      </w:pPr>
      <w:r w:rsidRPr="00F46032">
        <w:rPr>
          <w:rFonts w:ascii="Aptos" w:hAnsi="Aptos"/>
          <w:sz w:val="22"/>
          <w:szCs w:val="22"/>
        </w:rPr>
        <w:t>Les besoins en information et en accompagnement des parties prenantes sont évalués de façon continue lors des activités d'engagement.</w:t>
      </w:r>
      <w:r w:rsidRPr="00F46032">
        <w:rPr>
          <w:rFonts w:ascii="Aptos" w:hAnsi="Aptos"/>
          <w:b/>
          <w:bCs/>
          <w:sz w:val="22"/>
          <w:szCs w:val="22"/>
        </w:rPr>
        <w:t xml:space="preserve"> </w:t>
      </w:r>
      <w:r w:rsidRPr="00F46032">
        <w:rPr>
          <w:rFonts w:ascii="Aptos" w:hAnsi="Aptos"/>
          <w:sz w:val="22"/>
          <w:szCs w:val="22"/>
        </w:rPr>
        <w:t>Les questions, préoccupations et demandes exprimées permettent d'identifier les besoins en matière de renforcement des capacités.</w:t>
      </w:r>
    </w:p>
    <w:p w14:paraId="4E31E075" w14:textId="77777777" w:rsidR="00F5288F" w:rsidRPr="00F46032" w:rsidRDefault="00F5288F" w:rsidP="00F5288F">
      <w:pPr>
        <w:spacing w:after="0" w:line="240" w:lineRule="auto"/>
        <w:rPr>
          <w:rFonts w:ascii="Aptos" w:hAnsi="Aptos"/>
          <w:b/>
          <w:bCs/>
          <w:sz w:val="22"/>
          <w:szCs w:val="22"/>
        </w:rPr>
      </w:pPr>
    </w:p>
    <w:p w14:paraId="6A7CCFC1" w14:textId="77777777" w:rsidR="00F5288F" w:rsidRPr="00F46032" w:rsidRDefault="00F5288F" w:rsidP="00F5288F">
      <w:pPr>
        <w:spacing w:after="0" w:line="240" w:lineRule="auto"/>
        <w:rPr>
          <w:rFonts w:ascii="Aptos" w:hAnsi="Aptos"/>
          <w:sz w:val="22"/>
          <w:szCs w:val="22"/>
        </w:rPr>
      </w:pPr>
      <w:r w:rsidRPr="00F46032">
        <w:rPr>
          <w:rFonts w:ascii="Aptos" w:hAnsi="Aptos"/>
          <w:sz w:val="22"/>
          <w:szCs w:val="22"/>
        </w:rPr>
        <w:t>Lorsque des besoins sont identifiés, CEZinc adapte son approche en fonction du public visé. Selon le contexte, l'entreprise propose notamment :</w:t>
      </w:r>
    </w:p>
    <w:p w14:paraId="513B1B7E" w14:textId="77777777" w:rsidR="00F5288F" w:rsidRPr="00F46032" w:rsidRDefault="00F5288F" w:rsidP="00F5288F">
      <w:pPr>
        <w:numPr>
          <w:ilvl w:val="0"/>
          <w:numId w:val="6"/>
        </w:numPr>
        <w:spacing w:after="0" w:line="240" w:lineRule="auto"/>
        <w:rPr>
          <w:rFonts w:ascii="Aptos" w:hAnsi="Aptos"/>
          <w:sz w:val="22"/>
          <w:szCs w:val="22"/>
        </w:rPr>
      </w:pPr>
      <w:proofErr w:type="gramStart"/>
      <w:r w:rsidRPr="00F46032">
        <w:rPr>
          <w:rFonts w:ascii="Aptos" w:hAnsi="Aptos"/>
          <w:sz w:val="22"/>
          <w:szCs w:val="22"/>
        </w:rPr>
        <w:t>des</w:t>
      </w:r>
      <w:proofErr w:type="gramEnd"/>
      <w:r w:rsidRPr="00F46032">
        <w:rPr>
          <w:rFonts w:ascii="Aptos" w:hAnsi="Aptos"/>
          <w:sz w:val="22"/>
          <w:szCs w:val="22"/>
        </w:rPr>
        <w:t xml:space="preserve"> communications adaptées au niveau de connaissance des parties prenantes; </w:t>
      </w:r>
    </w:p>
    <w:p w14:paraId="639A9EB1" w14:textId="77777777" w:rsidR="00F5288F" w:rsidRPr="00F46032" w:rsidRDefault="00F5288F" w:rsidP="00F5288F">
      <w:pPr>
        <w:numPr>
          <w:ilvl w:val="0"/>
          <w:numId w:val="6"/>
        </w:numPr>
        <w:spacing w:after="0" w:line="240" w:lineRule="auto"/>
        <w:rPr>
          <w:rFonts w:ascii="Aptos" w:hAnsi="Aptos"/>
          <w:sz w:val="22"/>
          <w:szCs w:val="22"/>
        </w:rPr>
      </w:pPr>
      <w:proofErr w:type="gramStart"/>
      <w:r w:rsidRPr="00F46032">
        <w:rPr>
          <w:rFonts w:ascii="Aptos" w:hAnsi="Aptos"/>
          <w:sz w:val="22"/>
          <w:szCs w:val="22"/>
        </w:rPr>
        <w:t>des</w:t>
      </w:r>
      <w:proofErr w:type="gramEnd"/>
      <w:r w:rsidRPr="00F46032">
        <w:rPr>
          <w:rFonts w:ascii="Aptos" w:hAnsi="Aptos"/>
          <w:sz w:val="22"/>
          <w:szCs w:val="22"/>
        </w:rPr>
        <w:t xml:space="preserve"> présentations expliquant les projets et leurs impacts; </w:t>
      </w:r>
    </w:p>
    <w:p w14:paraId="3DC6D80C" w14:textId="77777777" w:rsidR="00F5288F" w:rsidRPr="00F46032" w:rsidRDefault="00F5288F" w:rsidP="00F5288F">
      <w:pPr>
        <w:numPr>
          <w:ilvl w:val="0"/>
          <w:numId w:val="6"/>
        </w:numPr>
        <w:spacing w:after="0" w:line="240" w:lineRule="auto"/>
        <w:rPr>
          <w:rFonts w:ascii="Aptos" w:hAnsi="Aptos"/>
          <w:sz w:val="22"/>
          <w:szCs w:val="22"/>
        </w:rPr>
      </w:pPr>
      <w:proofErr w:type="gramStart"/>
      <w:r w:rsidRPr="00F46032">
        <w:rPr>
          <w:rFonts w:ascii="Aptos" w:hAnsi="Aptos"/>
          <w:sz w:val="22"/>
          <w:szCs w:val="22"/>
        </w:rPr>
        <w:t>des</w:t>
      </w:r>
      <w:proofErr w:type="gramEnd"/>
      <w:r w:rsidRPr="00F46032">
        <w:rPr>
          <w:rFonts w:ascii="Aptos" w:hAnsi="Aptos"/>
          <w:sz w:val="22"/>
          <w:szCs w:val="22"/>
        </w:rPr>
        <w:t xml:space="preserve"> périodes de questions; </w:t>
      </w:r>
    </w:p>
    <w:p w14:paraId="105B25D8" w14:textId="77777777" w:rsidR="00F5288F" w:rsidRPr="00F46032" w:rsidRDefault="00F5288F" w:rsidP="00F5288F">
      <w:pPr>
        <w:numPr>
          <w:ilvl w:val="0"/>
          <w:numId w:val="6"/>
        </w:numPr>
        <w:spacing w:after="0" w:line="240" w:lineRule="auto"/>
        <w:rPr>
          <w:rFonts w:ascii="Aptos" w:hAnsi="Aptos"/>
          <w:sz w:val="22"/>
          <w:szCs w:val="22"/>
        </w:rPr>
      </w:pPr>
      <w:proofErr w:type="gramStart"/>
      <w:r w:rsidRPr="00F46032">
        <w:rPr>
          <w:rFonts w:ascii="Aptos" w:hAnsi="Aptos"/>
          <w:sz w:val="22"/>
          <w:szCs w:val="22"/>
        </w:rPr>
        <w:t>des</w:t>
      </w:r>
      <w:proofErr w:type="gramEnd"/>
      <w:r w:rsidRPr="00F46032">
        <w:rPr>
          <w:rFonts w:ascii="Aptos" w:hAnsi="Aptos"/>
          <w:sz w:val="22"/>
          <w:szCs w:val="22"/>
        </w:rPr>
        <w:t xml:space="preserve"> rencontres individuelles avec les parties prenantes lorsque des précisions ou des échanges plus approfondis sont nécessaires; </w:t>
      </w:r>
    </w:p>
    <w:p w14:paraId="13C78F03" w14:textId="77777777" w:rsidR="00F5288F" w:rsidRPr="00F46032" w:rsidRDefault="00F5288F" w:rsidP="00F5288F">
      <w:pPr>
        <w:numPr>
          <w:ilvl w:val="0"/>
          <w:numId w:val="6"/>
        </w:numPr>
        <w:spacing w:after="0" w:line="240" w:lineRule="auto"/>
        <w:rPr>
          <w:rFonts w:ascii="Aptos" w:hAnsi="Aptos"/>
          <w:sz w:val="22"/>
          <w:szCs w:val="22"/>
        </w:rPr>
      </w:pPr>
      <w:proofErr w:type="gramStart"/>
      <w:r w:rsidRPr="00F46032">
        <w:rPr>
          <w:rFonts w:ascii="Aptos" w:hAnsi="Aptos"/>
          <w:sz w:val="22"/>
          <w:szCs w:val="22"/>
        </w:rPr>
        <w:t>de</w:t>
      </w:r>
      <w:proofErr w:type="gramEnd"/>
      <w:r w:rsidRPr="00F46032">
        <w:rPr>
          <w:rFonts w:ascii="Aptos" w:hAnsi="Aptos"/>
          <w:sz w:val="22"/>
          <w:szCs w:val="22"/>
        </w:rPr>
        <w:t xml:space="preserve"> la documentation explicative complémentaire. </w:t>
      </w:r>
    </w:p>
    <w:p w14:paraId="69C61AC3" w14:textId="77777777" w:rsidR="00F5288F" w:rsidRPr="00F46032" w:rsidRDefault="00F5288F" w:rsidP="00F5288F">
      <w:pPr>
        <w:spacing w:after="0" w:line="240" w:lineRule="auto"/>
        <w:rPr>
          <w:rFonts w:ascii="Aptos" w:hAnsi="Aptos"/>
          <w:b/>
          <w:bCs/>
          <w:sz w:val="22"/>
          <w:szCs w:val="22"/>
        </w:rPr>
      </w:pPr>
    </w:p>
    <w:p w14:paraId="6FFD9F47" w14:textId="77777777" w:rsidR="00F5288F" w:rsidRPr="00F46032" w:rsidRDefault="00F5288F" w:rsidP="00F5288F">
      <w:pPr>
        <w:spacing w:after="0" w:line="240" w:lineRule="auto"/>
        <w:rPr>
          <w:rFonts w:ascii="Aptos" w:hAnsi="Aptos"/>
          <w:sz w:val="22"/>
          <w:szCs w:val="22"/>
        </w:rPr>
      </w:pPr>
      <w:r w:rsidRPr="00F46032">
        <w:rPr>
          <w:rFonts w:ascii="Aptos" w:hAnsi="Aptos"/>
          <w:sz w:val="22"/>
          <w:szCs w:val="22"/>
        </w:rPr>
        <w:t>Cette approche favorise une compréhension commune des projets et permet aux parties prenantes de participer aux échanges de façon éclairée. À ce jour, aucun besoin n'a nécessité la mise en place d'un programme formel de renforcement des capacités.</w:t>
      </w:r>
    </w:p>
    <w:p w14:paraId="6FD44AF8" w14:textId="77777777" w:rsidR="00F5288F" w:rsidRDefault="00F5288F" w:rsidP="00F5288F">
      <w:pPr>
        <w:spacing w:after="0" w:line="240" w:lineRule="auto"/>
        <w:rPr>
          <w:rFonts w:ascii="Aptos" w:hAnsi="Aptos"/>
          <w:b/>
          <w:bCs/>
          <w:color w:val="E97132" w:themeColor="accent2"/>
          <w:sz w:val="22"/>
          <w:szCs w:val="22"/>
        </w:rPr>
      </w:pPr>
    </w:p>
    <w:p w14:paraId="3E4D06C0" w14:textId="77777777" w:rsidR="00F5288F" w:rsidRDefault="00F5288F" w:rsidP="00F5288F">
      <w:pPr>
        <w:spacing w:after="0" w:line="240" w:lineRule="auto"/>
        <w:rPr>
          <w:rFonts w:ascii="Aptos" w:hAnsi="Aptos"/>
          <w:b/>
          <w:bCs/>
          <w:sz w:val="22"/>
          <w:szCs w:val="22"/>
        </w:rPr>
      </w:pPr>
      <w:r w:rsidRPr="009A049F">
        <w:rPr>
          <w:rFonts w:ascii="Aptos" w:hAnsi="Aptos"/>
          <w:b/>
          <w:bCs/>
          <w:sz w:val="22"/>
          <w:szCs w:val="22"/>
        </w:rPr>
        <w:t>Preuves :</w:t>
      </w:r>
    </w:p>
    <w:p w14:paraId="2C08DAEE" w14:textId="77777777" w:rsidR="00F5288F" w:rsidRDefault="00F5288F" w:rsidP="00F5288F">
      <w:pPr>
        <w:pStyle w:val="Paragraphedeliste"/>
        <w:numPr>
          <w:ilvl w:val="0"/>
          <w:numId w:val="4"/>
        </w:numPr>
        <w:spacing w:after="0" w:line="240" w:lineRule="auto"/>
        <w:rPr>
          <w:rFonts w:ascii="Aptos" w:hAnsi="Aptos"/>
          <w:sz w:val="22"/>
          <w:szCs w:val="22"/>
        </w:rPr>
      </w:pPr>
      <w:r>
        <w:rPr>
          <w:rFonts w:ascii="Aptos" w:hAnsi="Aptos"/>
          <w:sz w:val="22"/>
          <w:szCs w:val="22"/>
        </w:rPr>
        <w:t xml:space="preserve">Respect des étapes du PPCMOI dans le cadre de l’agrandissement de notre aire Jarofix </w:t>
      </w:r>
    </w:p>
    <w:p w14:paraId="6AC39481" w14:textId="77777777" w:rsidR="00F5288F" w:rsidRDefault="00F5288F" w:rsidP="00F5288F">
      <w:pPr>
        <w:pStyle w:val="Paragraphedeliste"/>
        <w:numPr>
          <w:ilvl w:val="0"/>
          <w:numId w:val="4"/>
        </w:numPr>
        <w:spacing w:after="0" w:line="240" w:lineRule="auto"/>
        <w:rPr>
          <w:rFonts w:ascii="Aptos" w:hAnsi="Aptos"/>
          <w:sz w:val="22"/>
          <w:szCs w:val="22"/>
        </w:rPr>
      </w:pPr>
      <w:r w:rsidRPr="009A049F">
        <w:rPr>
          <w:rFonts w:ascii="Aptos" w:hAnsi="Aptos"/>
          <w:sz w:val="22"/>
          <w:szCs w:val="22"/>
        </w:rPr>
        <w:t xml:space="preserve">Lettre et </w:t>
      </w:r>
      <w:r>
        <w:rPr>
          <w:rFonts w:ascii="Aptos" w:hAnsi="Aptos"/>
          <w:sz w:val="22"/>
          <w:szCs w:val="22"/>
        </w:rPr>
        <w:t xml:space="preserve">proposition de </w:t>
      </w:r>
      <w:r w:rsidRPr="009A049F">
        <w:rPr>
          <w:rFonts w:ascii="Aptos" w:hAnsi="Aptos"/>
          <w:sz w:val="22"/>
          <w:szCs w:val="22"/>
        </w:rPr>
        <w:t>rencontre avec les voisins lors d’un incident de poussière</w:t>
      </w:r>
      <w:r>
        <w:rPr>
          <w:rFonts w:ascii="Aptos" w:hAnsi="Aptos"/>
          <w:sz w:val="22"/>
          <w:szCs w:val="22"/>
        </w:rPr>
        <w:t xml:space="preserve"> (janvier 2025)</w:t>
      </w:r>
    </w:p>
    <w:p w14:paraId="6C2513F8" w14:textId="77777777" w:rsidR="00F5288F" w:rsidRPr="009A049F" w:rsidRDefault="00F5288F" w:rsidP="00F5288F">
      <w:pPr>
        <w:pStyle w:val="Paragraphedeliste"/>
        <w:numPr>
          <w:ilvl w:val="0"/>
          <w:numId w:val="4"/>
        </w:numPr>
        <w:spacing w:after="0" w:line="240" w:lineRule="auto"/>
        <w:rPr>
          <w:rFonts w:ascii="Aptos" w:hAnsi="Aptos"/>
          <w:sz w:val="22"/>
          <w:szCs w:val="22"/>
        </w:rPr>
      </w:pPr>
      <w:r>
        <w:rPr>
          <w:rFonts w:ascii="Aptos" w:hAnsi="Aptos"/>
          <w:sz w:val="22"/>
          <w:szCs w:val="22"/>
        </w:rPr>
        <w:lastRenderedPageBreak/>
        <w:t>Exercice HRRIA avec des PP externes (étude de perception sur les droits humains (réalisée en 2024)</w:t>
      </w:r>
    </w:p>
    <w:p w14:paraId="657BFBA4" w14:textId="77777777" w:rsidR="00F5288F" w:rsidRDefault="00F5288F" w:rsidP="00F5288F">
      <w:pPr>
        <w:spacing w:after="0" w:line="240" w:lineRule="auto"/>
        <w:rPr>
          <w:rFonts w:ascii="Aptos" w:hAnsi="Aptos"/>
          <w:b/>
          <w:bCs/>
          <w:color w:val="E97132" w:themeColor="accent2"/>
          <w:sz w:val="22"/>
          <w:szCs w:val="22"/>
        </w:rPr>
      </w:pPr>
    </w:p>
    <w:p w14:paraId="6071A7CE" w14:textId="77777777" w:rsidR="00F5288F" w:rsidRDefault="00F5288F" w:rsidP="00F5288F">
      <w:pPr>
        <w:spacing w:after="0" w:line="240" w:lineRule="auto"/>
        <w:rPr>
          <w:color w:val="E97132" w:themeColor="accent2"/>
          <w:sz w:val="22"/>
          <w:szCs w:val="22"/>
        </w:rPr>
      </w:pPr>
    </w:p>
    <w:p w14:paraId="033F72E4" w14:textId="77777777" w:rsidR="00F5288F" w:rsidRDefault="00F5288F" w:rsidP="00F5288F">
      <w:pPr>
        <w:spacing w:after="0" w:line="240" w:lineRule="auto"/>
        <w:rPr>
          <w:b/>
          <w:bCs/>
          <w:color w:val="E97132" w:themeColor="accent2"/>
          <w:sz w:val="22"/>
          <w:szCs w:val="22"/>
        </w:rPr>
      </w:pPr>
    </w:p>
    <w:p w14:paraId="34273B44" w14:textId="77777777" w:rsidR="00F5288F" w:rsidRPr="00F46032" w:rsidRDefault="00F5288F" w:rsidP="00F5288F">
      <w:pPr>
        <w:spacing w:after="0" w:line="240" w:lineRule="auto"/>
        <w:rPr>
          <w:b/>
          <w:bCs/>
          <w:color w:val="E97132" w:themeColor="accent2"/>
          <w:sz w:val="22"/>
          <w:szCs w:val="22"/>
        </w:rPr>
      </w:pPr>
      <w:r w:rsidRPr="00F46032">
        <w:rPr>
          <w:b/>
          <w:bCs/>
          <w:color w:val="E97132" w:themeColor="accent2"/>
          <w:sz w:val="22"/>
          <w:szCs w:val="22"/>
        </w:rPr>
        <w:t>Critère 6</w:t>
      </w:r>
    </w:p>
    <w:p w14:paraId="60198083" w14:textId="77777777" w:rsidR="00F5288F" w:rsidRPr="00F46032" w:rsidRDefault="00F5288F" w:rsidP="00F5288F">
      <w:pPr>
        <w:spacing w:after="0" w:line="240" w:lineRule="auto"/>
        <w:rPr>
          <w:rFonts w:ascii="Aptos" w:hAnsi="Aptos"/>
          <w:color w:val="E97132" w:themeColor="accent2"/>
          <w:sz w:val="22"/>
          <w:szCs w:val="22"/>
        </w:rPr>
      </w:pPr>
      <w:r w:rsidRPr="00F46032">
        <w:rPr>
          <w:rFonts w:ascii="Aptos" w:hAnsi="Aptos"/>
          <w:color w:val="E97132" w:themeColor="accent2"/>
          <w:sz w:val="22"/>
          <w:szCs w:val="22"/>
        </w:rPr>
        <w:t>Une formation sur l'échange et le dialogue est donnée au personnel désigné.</w:t>
      </w:r>
    </w:p>
    <w:p w14:paraId="4D640625" w14:textId="77777777" w:rsidR="00F5288F" w:rsidRDefault="00F5288F" w:rsidP="00F5288F">
      <w:pPr>
        <w:spacing w:after="0" w:line="240" w:lineRule="auto"/>
        <w:rPr>
          <w:rFonts w:ascii="Aptos" w:hAnsi="Aptos"/>
          <w:b/>
          <w:bCs/>
          <w:sz w:val="22"/>
          <w:szCs w:val="22"/>
        </w:rPr>
      </w:pPr>
    </w:p>
    <w:p w14:paraId="114C8A24" w14:textId="77777777" w:rsidR="00F5288F" w:rsidRPr="00F46032" w:rsidRDefault="00F5288F" w:rsidP="00F5288F">
      <w:pPr>
        <w:spacing w:after="0" w:line="240" w:lineRule="auto"/>
        <w:rPr>
          <w:sz w:val="22"/>
          <w:szCs w:val="22"/>
        </w:rPr>
      </w:pPr>
      <w:r w:rsidRPr="00F46032">
        <w:rPr>
          <w:sz w:val="22"/>
          <w:szCs w:val="22"/>
        </w:rPr>
        <w:t xml:space="preserve">Les employés responsables des relations avec les parties prenantes reçoivent les formations corporatives requises </w:t>
      </w:r>
      <w:r>
        <w:rPr>
          <w:sz w:val="22"/>
          <w:szCs w:val="22"/>
        </w:rPr>
        <w:t>ou lorsque</w:t>
      </w:r>
      <w:r w:rsidRPr="00F46032">
        <w:rPr>
          <w:sz w:val="22"/>
          <w:szCs w:val="22"/>
        </w:rPr>
        <w:t xml:space="preserve"> de nouvelles exigences ou de nouveaux standards sont déployés. Des séances d'alignement sont également réalisées afin d'assurer des messages cohérents et une approche uniforme auprès des parties prenantes.</w:t>
      </w:r>
    </w:p>
    <w:p w14:paraId="405C529B" w14:textId="77777777" w:rsidR="00F5288F" w:rsidRPr="00F46032" w:rsidRDefault="00F5288F" w:rsidP="00F5288F">
      <w:pPr>
        <w:spacing w:after="0" w:line="240" w:lineRule="auto"/>
        <w:rPr>
          <w:b/>
          <w:bCs/>
          <w:sz w:val="22"/>
          <w:szCs w:val="22"/>
        </w:rPr>
      </w:pPr>
    </w:p>
    <w:p w14:paraId="30D9E1BF" w14:textId="77777777" w:rsidR="00F5288F" w:rsidRPr="00F46032" w:rsidRDefault="00F5288F" w:rsidP="00F5288F">
      <w:pPr>
        <w:spacing w:after="0" w:line="240" w:lineRule="auto"/>
        <w:rPr>
          <w:sz w:val="22"/>
          <w:szCs w:val="22"/>
        </w:rPr>
      </w:pPr>
      <w:r w:rsidRPr="00F46032">
        <w:rPr>
          <w:sz w:val="22"/>
          <w:szCs w:val="22"/>
        </w:rPr>
        <w:t>Les employés responsables des relations avec les parties prenantes reçoivent les formations corporatives pertinentes portant notamment sur :</w:t>
      </w:r>
    </w:p>
    <w:p w14:paraId="31B62345" w14:textId="77777777" w:rsidR="00F5288F" w:rsidRPr="00096B9A" w:rsidRDefault="00F5288F" w:rsidP="00F5288F">
      <w:pPr>
        <w:pStyle w:val="Paragraphedeliste"/>
        <w:numPr>
          <w:ilvl w:val="0"/>
          <w:numId w:val="7"/>
        </w:numPr>
        <w:spacing w:after="0" w:line="240" w:lineRule="auto"/>
        <w:rPr>
          <w:sz w:val="22"/>
          <w:szCs w:val="22"/>
        </w:rPr>
      </w:pPr>
      <w:proofErr w:type="gramStart"/>
      <w:r w:rsidRPr="00096B9A">
        <w:rPr>
          <w:sz w:val="22"/>
          <w:szCs w:val="22"/>
        </w:rPr>
        <w:t>le</w:t>
      </w:r>
      <w:proofErr w:type="gramEnd"/>
      <w:r w:rsidRPr="00096B9A">
        <w:rPr>
          <w:sz w:val="22"/>
          <w:szCs w:val="22"/>
        </w:rPr>
        <w:t xml:space="preserve"> Code de conduite Glencore; </w:t>
      </w:r>
    </w:p>
    <w:p w14:paraId="3373E176" w14:textId="77777777" w:rsidR="00F5288F" w:rsidRPr="00096B9A" w:rsidRDefault="00F5288F" w:rsidP="00F5288F">
      <w:pPr>
        <w:pStyle w:val="Paragraphedeliste"/>
        <w:numPr>
          <w:ilvl w:val="0"/>
          <w:numId w:val="7"/>
        </w:numPr>
        <w:spacing w:after="0" w:line="240" w:lineRule="auto"/>
        <w:rPr>
          <w:sz w:val="22"/>
          <w:szCs w:val="22"/>
        </w:rPr>
      </w:pPr>
      <w:proofErr w:type="gramStart"/>
      <w:r w:rsidRPr="00096B9A">
        <w:rPr>
          <w:sz w:val="22"/>
          <w:szCs w:val="22"/>
        </w:rPr>
        <w:t>les</w:t>
      </w:r>
      <w:proofErr w:type="gramEnd"/>
      <w:r w:rsidRPr="00096B9A">
        <w:rPr>
          <w:sz w:val="22"/>
          <w:szCs w:val="22"/>
        </w:rPr>
        <w:t xml:space="preserve"> droits humains; </w:t>
      </w:r>
    </w:p>
    <w:p w14:paraId="7F9D4C12" w14:textId="77777777" w:rsidR="00F5288F" w:rsidRPr="00096B9A" w:rsidRDefault="00F5288F" w:rsidP="00F5288F">
      <w:pPr>
        <w:pStyle w:val="Paragraphedeliste"/>
        <w:numPr>
          <w:ilvl w:val="0"/>
          <w:numId w:val="7"/>
        </w:numPr>
        <w:spacing w:after="0" w:line="240" w:lineRule="auto"/>
        <w:rPr>
          <w:sz w:val="22"/>
          <w:szCs w:val="22"/>
        </w:rPr>
      </w:pPr>
      <w:proofErr w:type="gramStart"/>
      <w:r w:rsidRPr="00096B9A">
        <w:rPr>
          <w:sz w:val="22"/>
          <w:szCs w:val="22"/>
        </w:rPr>
        <w:t>la</w:t>
      </w:r>
      <w:proofErr w:type="gramEnd"/>
      <w:r w:rsidRPr="00096B9A">
        <w:rPr>
          <w:sz w:val="22"/>
          <w:szCs w:val="22"/>
        </w:rPr>
        <w:t xml:space="preserve"> performance sociale; </w:t>
      </w:r>
    </w:p>
    <w:p w14:paraId="507C576F" w14:textId="77777777" w:rsidR="00F5288F" w:rsidRPr="00096B9A" w:rsidRDefault="00F5288F" w:rsidP="00F5288F">
      <w:pPr>
        <w:pStyle w:val="Paragraphedeliste"/>
        <w:numPr>
          <w:ilvl w:val="0"/>
          <w:numId w:val="7"/>
        </w:numPr>
        <w:spacing w:after="0" w:line="240" w:lineRule="auto"/>
        <w:rPr>
          <w:sz w:val="22"/>
          <w:szCs w:val="22"/>
        </w:rPr>
      </w:pPr>
      <w:proofErr w:type="gramStart"/>
      <w:r w:rsidRPr="00096B9A">
        <w:rPr>
          <w:sz w:val="22"/>
          <w:szCs w:val="22"/>
        </w:rPr>
        <w:t>les</w:t>
      </w:r>
      <w:proofErr w:type="gramEnd"/>
      <w:r w:rsidRPr="00096B9A">
        <w:rPr>
          <w:sz w:val="22"/>
          <w:szCs w:val="22"/>
        </w:rPr>
        <w:t xml:space="preserve"> bonnes pratiques d'engagement des parties prenantes (ex. formations Borealis)</w:t>
      </w:r>
    </w:p>
    <w:p w14:paraId="4D3311C5" w14:textId="77777777" w:rsidR="00F5288F" w:rsidRDefault="00F5288F" w:rsidP="00F5288F">
      <w:pPr>
        <w:spacing w:after="0" w:line="240" w:lineRule="auto"/>
        <w:rPr>
          <w:sz w:val="22"/>
          <w:szCs w:val="22"/>
        </w:rPr>
      </w:pPr>
    </w:p>
    <w:p w14:paraId="3B3D813E" w14:textId="77777777" w:rsidR="00F5288F" w:rsidRDefault="00F5288F" w:rsidP="00F5288F">
      <w:pPr>
        <w:spacing w:after="0" w:line="240" w:lineRule="auto"/>
        <w:rPr>
          <w:sz w:val="22"/>
          <w:szCs w:val="22"/>
        </w:rPr>
      </w:pPr>
      <w:r>
        <w:rPr>
          <w:sz w:val="22"/>
          <w:szCs w:val="22"/>
        </w:rPr>
        <w:t>Nous avons même mis en place un guide d’utilisation Boréalis pour les détenteurs de licence et des séances de formation (juillet 2026).</w:t>
      </w:r>
    </w:p>
    <w:p w14:paraId="4193F6B9" w14:textId="77777777" w:rsidR="00F5288F" w:rsidRDefault="00F5288F" w:rsidP="00F5288F">
      <w:pPr>
        <w:spacing w:after="0" w:line="240" w:lineRule="auto"/>
        <w:rPr>
          <w:sz w:val="22"/>
          <w:szCs w:val="22"/>
        </w:rPr>
      </w:pPr>
    </w:p>
    <w:p w14:paraId="646CF0D2" w14:textId="77777777" w:rsidR="00F5288F" w:rsidRDefault="00F5288F" w:rsidP="00F5288F">
      <w:pPr>
        <w:spacing w:after="0" w:line="240" w:lineRule="auto"/>
        <w:rPr>
          <w:b/>
          <w:bCs/>
          <w:sz w:val="22"/>
          <w:szCs w:val="22"/>
        </w:rPr>
      </w:pPr>
      <w:r w:rsidRPr="00F46032">
        <w:rPr>
          <w:b/>
          <w:bCs/>
          <w:sz w:val="22"/>
          <w:szCs w:val="22"/>
        </w:rPr>
        <w:t>Preuves :</w:t>
      </w:r>
    </w:p>
    <w:p w14:paraId="425F8B6B" w14:textId="77777777" w:rsidR="00F5288F" w:rsidRPr="00096B9A" w:rsidRDefault="00F5288F" w:rsidP="00F5288F">
      <w:pPr>
        <w:pStyle w:val="Paragraphedeliste"/>
        <w:numPr>
          <w:ilvl w:val="0"/>
          <w:numId w:val="8"/>
        </w:numPr>
        <w:tabs>
          <w:tab w:val="num" w:pos="274"/>
        </w:tabs>
        <w:spacing w:after="0" w:line="240" w:lineRule="auto"/>
        <w:rPr>
          <w:rFonts w:ascii="Aptos" w:hAnsi="Aptos"/>
          <w:sz w:val="22"/>
          <w:szCs w:val="22"/>
        </w:rPr>
      </w:pPr>
      <w:r w:rsidRPr="00096B9A">
        <w:rPr>
          <w:rFonts w:ascii="Aptos" w:hAnsi="Aptos"/>
          <w:sz w:val="22"/>
          <w:szCs w:val="22"/>
        </w:rPr>
        <w:t>Formation Borealis et support</w:t>
      </w:r>
    </w:p>
    <w:p w14:paraId="66746D9F" w14:textId="77777777" w:rsidR="00F5288F" w:rsidRPr="00096B9A" w:rsidRDefault="00F5288F" w:rsidP="00F5288F">
      <w:pPr>
        <w:pStyle w:val="Paragraphedeliste"/>
        <w:numPr>
          <w:ilvl w:val="0"/>
          <w:numId w:val="8"/>
        </w:numPr>
        <w:spacing w:after="0" w:line="240" w:lineRule="auto"/>
        <w:rPr>
          <w:rFonts w:ascii="Aptos" w:hAnsi="Aptos"/>
          <w:sz w:val="22"/>
          <w:szCs w:val="22"/>
        </w:rPr>
      </w:pPr>
      <w:r w:rsidRPr="00096B9A">
        <w:rPr>
          <w:rFonts w:ascii="Aptos" w:hAnsi="Aptos"/>
          <w:sz w:val="22"/>
          <w:szCs w:val="22"/>
        </w:rPr>
        <w:t>Guide Borealis interne CEZ</w:t>
      </w:r>
    </w:p>
    <w:p w14:paraId="1B9E603B" w14:textId="77777777" w:rsidR="00F5288F" w:rsidRPr="00096B9A" w:rsidRDefault="00F5288F" w:rsidP="00F5288F">
      <w:pPr>
        <w:pStyle w:val="Paragraphedeliste"/>
        <w:numPr>
          <w:ilvl w:val="0"/>
          <w:numId w:val="8"/>
        </w:numPr>
        <w:tabs>
          <w:tab w:val="num" w:pos="274"/>
        </w:tabs>
        <w:spacing w:after="0" w:line="240" w:lineRule="auto"/>
        <w:rPr>
          <w:rFonts w:ascii="Aptos" w:hAnsi="Aptos"/>
          <w:sz w:val="22"/>
          <w:szCs w:val="22"/>
        </w:rPr>
      </w:pPr>
      <w:r w:rsidRPr="00096B9A">
        <w:rPr>
          <w:rFonts w:ascii="Aptos" w:hAnsi="Aptos"/>
          <w:sz w:val="22"/>
          <w:szCs w:val="22"/>
        </w:rPr>
        <w:t>Formation de Glencore sur les standards et sujets pertinents liés aux standards corporatifs</w:t>
      </w:r>
    </w:p>
    <w:p w14:paraId="25DE6764" w14:textId="77777777" w:rsidR="00F5288F" w:rsidRPr="00096B9A" w:rsidRDefault="00F5288F" w:rsidP="00F5288F">
      <w:pPr>
        <w:pStyle w:val="Paragraphedeliste"/>
        <w:numPr>
          <w:ilvl w:val="0"/>
          <w:numId w:val="8"/>
        </w:numPr>
        <w:rPr>
          <w:rFonts w:ascii="Aptos" w:hAnsi="Aptos"/>
          <w:sz w:val="22"/>
          <w:szCs w:val="22"/>
        </w:rPr>
      </w:pPr>
      <w:r w:rsidRPr="00096B9A">
        <w:rPr>
          <w:rFonts w:ascii="Aptos" w:hAnsi="Aptos"/>
          <w:sz w:val="22"/>
          <w:szCs w:val="22"/>
        </w:rPr>
        <w:t xml:space="preserve">Rencontre pour alignement messages clés lors de dossier important (Ex. </w:t>
      </w:r>
      <w:proofErr w:type="spellStart"/>
      <w:r w:rsidRPr="00096B9A">
        <w:rPr>
          <w:rFonts w:ascii="Aptos" w:hAnsi="Aptos"/>
          <w:sz w:val="22"/>
          <w:szCs w:val="22"/>
        </w:rPr>
        <w:t>PbAg</w:t>
      </w:r>
      <w:proofErr w:type="spellEnd"/>
      <w:r w:rsidRPr="00096B9A">
        <w:rPr>
          <w:rFonts w:ascii="Aptos" w:hAnsi="Aptos"/>
          <w:sz w:val="22"/>
          <w:szCs w:val="22"/>
        </w:rPr>
        <w:t>)</w:t>
      </w:r>
    </w:p>
    <w:p w14:paraId="0303F88D" w14:textId="77777777" w:rsidR="002F0F47" w:rsidRDefault="002F0F47"/>
    <w:sectPr w:rsidR="002F0F47" w:rsidSect="00F5288F">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656C"/>
    <w:multiLevelType w:val="hybridMultilevel"/>
    <w:tmpl w:val="4C48EA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4F64D39"/>
    <w:multiLevelType w:val="hybridMultilevel"/>
    <w:tmpl w:val="9744A0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01A2D9E"/>
    <w:multiLevelType w:val="hybridMultilevel"/>
    <w:tmpl w:val="8F2E53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5FE1618"/>
    <w:multiLevelType w:val="multilevel"/>
    <w:tmpl w:val="746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A57C46"/>
    <w:multiLevelType w:val="hybridMultilevel"/>
    <w:tmpl w:val="CDA6D3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A654962"/>
    <w:multiLevelType w:val="hybridMultilevel"/>
    <w:tmpl w:val="CEBA29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5921CD2"/>
    <w:multiLevelType w:val="hybridMultilevel"/>
    <w:tmpl w:val="97C83E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A6D593F"/>
    <w:multiLevelType w:val="hybridMultilevel"/>
    <w:tmpl w:val="0256FD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8137E5A"/>
    <w:multiLevelType w:val="hybridMultilevel"/>
    <w:tmpl w:val="4412C8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9B01D76"/>
    <w:multiLevelType w:val="hybridMultilevel"/>
    <w:tmpl w:val="D82CC6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13731684">
    <w:abstractNumId w:val="4"/>
  </w:num>
  <w:num w:numId="2" w16cid:durableId="1287009286">
    <w:abstractNumId w:val="1"/>
  </w:num>
  <w:num w:numId="3" w16cid:durableId="495994995">
    <w:abstractNumId w:val="2"/>
  </w:num>
  <w:num w:numId="4" w16cid:durableId="44986418">
    <w:abstractNumId w:val="9"/>
  </w:num>
  <w:num w:numId="5" w16cid:durableId="2134591938">
    <w:abstractNumId w:val="7"/>
  </w:num>
  <w:num w:numId="6" w16cid:durableId="204682946">
    <w:abstractNumId w:val="3"/>
  </w:num>
  <w:num w:numId="7" w16cid:durableId="2082289485">
    <w:abstractNumId w:val="5"/>
  </w:num>
  <w:num w:numId="8" w16cid:durableId="733814554">
    <w:abstractNumId w:val="8"/>
  </w:num>
  <w:num w:numId="9" w16cid:durableId="996763568">
    <w:abstractNumId w:val="0"/>
  </w:num>
  <w:num w:numId="10" w16cid:durableId="5780540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8F"/>
    <w:rsid w:val="002F0F47"/>
    <w:rsid w:val="00F411E3"/>
    <w:rsid w:val="00F44243"/>
    <w:rsid w:val="00F5288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63CC"/>
  <w15:chartTrackingRefBased/>
  <w15:docId w15:val="{6041E9A5-DE16-46C0-9A06-2E8FE47D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8F"/>
  </w:style>
  <w:style w:type="paragraph" w:styleId="Titre1">
    <w:name w:val="heading 1"/>
    <w:basedOn w:val="Normal"/>
    <w:next w:val="Normal"/>
    <w:link w:val="Titre1Car"/>
    <w:uiPriority w:val="9"/>
    <w:qFormat/>
    <w:rsid w:val="00F528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528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528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528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528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528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528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528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528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28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528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528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528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528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528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528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528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5288F"/>
    <w:rPr>
      <w:rFonts w:eastAsiaTheme="majorEastAsia" w:cstheme="majorBidi"/>
      <w:color w:val="272727" w:themeColor="text1" w:themeTint="D8"/>
    </w:rPr>
  </w:style>
  <w:style w:type="paragraph" w:styleId="Titre">
    <w:name w:val="Title"/>
    <w:basedOn w:val="Normal"/>
    <w:next w:val="Normal"/>
    <w:link w:val="TitreCar"/>
    <w:uiPriority w:val="10"/>
    <w:qFormat/>
    <w:rsid w:val="00F528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528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528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528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5288F"/>
    <w:pPr>
      <w:spacing w:before="160"/>
      <w:jc w:val="center"/>
    </w:pPr>
    <w:rPr>
      <w:i/>
      <w:iCs/>
      <w:color w:val="404040" w:themeColor="text1" w:themeTint="BF"/>
    </w:rPr>
  </w:style>
  <w:style w:type="character" w:customStyle="1" w:styleId="CitationCar">
    <w:name w:val="Citation Car"/>
    <w:basedOn w:val="Policepardfaut"/>
    <w:link w:val="Citation"/>
    <w:uiPriority w:val="29"/>
    <w:rsid w:val="00F5288F"/>
    <w:rPr>
      <w:i/>
      <w:iCs/>
      <w:color w:val="404040" w:themeColor="text1" w:themeTint="BF"/>
    </w:rPr>
  </w:style>
  <w:style w:type="paragraph" w:styleId="Paragraphedeliste">
    <w:name w:val="List Paragraph"/>
    <w:basedOn w:val="Normal"/>
    <w:uiPriority w:val="34"/>
    <w:qFormat/>
    <w:rsid w:val="00F5288F"/>
    <w:pPr>
      <w:ind w:left="720"/>
      <w:contextualSpacing/>
    </w:pPr>
  </w:style>
  <w:style w:type="character" w:styleId="Accentuationintense">
    <w:name w:val="Intense Emphasis"/>
    <w:basedOn w:val="Policepardfaut"/>
    <w:uiPriority w:val="21"/>
    <w:qFormat/>
    <w:rsid w:val="00F5288F"/>
    <w:rPr>
      <w:i/>
      <w:iCs/>
      <w:color w:val="0F4761" w:themeColor="accent1" w:themeShade="BF"/>
    </w:rPr>
  </w:style>
  <w:style w:type="paragraph" w:styleId="Citationintense">
    <w:name w:val="Intense Quote"/>
    <w:basedOn w:val="Normal"/>
    <w:next w:val="Normal"/>
    <w:link w:val="CitationintenseCar"/>
    <w:uiPriority w:val="30"/>
    <w:qFormat/>
    <w:rsid w:val="00F528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5288F"/>
    <w:rPr>
      <w:i/>
      <w:iCs/>
      <w:color w:val="0F4761" w:themeColor="accent1" w:themeShade="BF"/>
    </w:rPr>
  </w:style>
  <w:style w:type="character" w:styleId="Rfrenceintense">
    <w:name w:val="Intense Reference"/>
    <w:basedOn w:val="Policepardfaut"/>
    <w:uiPriority w:val="32"/>
    <w:qFormat/>
    <w:rsid w:val="00F528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881</Words>
  <Characters>4850</Characters>
  <Application>Microsoft Office Word</Application>
  <DocSecurity>0</DocSecurity>
  <Lines>40</Lines>
  <Paragraphs>11</Paragraphs>
  <ScaleCrop>false</ScaleCrop>
  <Company>Glencore</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Bourdon, Valerie (Valleyfield - CA)</dc:creator>
  <cp:keywords/>
  <dc:description/>
  <cp:lastModifiedBy>Bourdon, Valerie (Valleyfield - CA)</cp:lastModifiedBy>
  <cp:revision>1</cp:revision>
  <dcterms:created xsi:type="dcterms:W3CDTF">2026-08-05T18:57:00Z</dcterms:created>
  <dcterms:modified xsi:type="dcterms:W3CDTF">2026-08-05T19:01:00Z</dcterms:modified>
</cp:coreProperties>
</file>